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10CF" w:rsidRPr="00C23D6B" w:rsidRDefault="007C6451" w:rsidP="005E1C83">
      <w:pPr>
        <w:keepNext/>
        <w:spacing w:before="120" w:after="120" w:line="240" w:lineRule="auto"/>
        <w:ind w:firstLine="720"/>
        <w:jc w:val="both"/>
        <w:outlineLvl w:val="0"/>
        <w:rPr>
          <w:rFonts w:ascii="Times New Roman" w:eastAsia="PMingLiU" w:hAnsi="Times New Roman" w:cs="Times New Roman"/>
          <w:sz w:val="28"/>
          <w:szCs w:val="28"/>
          <w:lang w:val="en-US"/>
        </w:rPr>
      </w:pPr>
      <w:bookmarkStart w:id="0" w:name="_GoBack"/>
      <w:bookmarkEnd w:id="0"/>
      <w:r w:rsidRPr="005E1C83">
        <w:rPr>
          <w:rFonts w:ascii="Times New Roman" w:eastAsiaTheme="majorEastAsia" w:hAnsi="Times New Roman" w:cs="Times New Roman"/>
          <w:b/>
          <w:bCs/>
          <w:sz w:val="24"/>
          <w:szCs w:val="24"/>
          <w:lang w:val="en-US"/>
        </w:rPr>
        <w:t>TÀI SẢN</w:t>
      </w:r>
      <w:r w:rsidR="00AB468A" w:rsidRPr="00C23D6B">
        <w:rPr>
          <w:rFonts w:ascii="Times New Roman" w:eastAsia="PMingLiU" w:hAnsi="Times New Roman" w:cs="Times New Roman"/>
          <w:sz w:val="28"/>
          <w:szCs w:val="28"/>
          <w:lang w:val="en-US"/>
        </w:rPr>
        <w:t xml:space="preserve"> (Asset)</w:t>
      </w:r>
      <w:r w:rsidR="00905CB5">
        <w:rPr>
          <w:rFonts w:ascii="Times New Roman" w:eastAsia="PMingLiU" w:hAnsi="Times New Roman" w:cs="Times New Roman"/>
          <w:sz w:val="28"/>
          <w:szCs w:val="28"/>
          <w:lang w:val="en-US"/>
        </w:rPr>
        <w:t xml:space="preserve">, </w:t>
      </w:r>
      <w:r w:rsidR="00905CB5" w:rsidRPr="00C23D6B">
        <w:rPr>
          <w:rFonts w:ascii="Times New Roman" w:eastAsia="PMingLiU" w:hAnsi="Times New Roman" w:cs="Times New Roman"/>
          <w:sz w:val="28"/>
          <w:szCs w:val="28"/>
          <w:lang w:val="en-US"/>
        </w:rPr>
        <w:t xml:space="preserve">nguồn lực do doanh nghiệp kiểm soát và có thể </w:t>
      </w:r>
      <w:proofErr w:type="gramStart"/>
      <w:r w:rsidR="00905CB5" w:rsidRPr="00C23D6B">
        <w:rPr>
          <w:rFonts w:ascii="Times New Roman" w:eastAsia="PMingLiU" w:hAnsi="Times New Roman" w:cs="Times New Roman"/>
          <w:sz w:val="28"/>
          <w:szCs w:val="28"/>
          <w:lang w:val="en-US"/>
        </w:rPr>
        <w:t>thu</w:t>
      </w:r>
      <w:proofErr w:type="gramEnd"/>
      <w:r w:rsidR="00905CB5" w:rsidRPr="00C23D6B">
        <w:rPr>
          <w:rFonts w:ascii="Times New Roman" w:eastAsia="PMingLiU" w:hAnsi="Times New Roman" w:cs="Times New Roman"/>
          <w:sz w:val="28"/>
          <w:szCs w:val="28"/>
          <w:lang w:val="en-US"/>
        </w:rPr>
        <w:t xml:space="preserve"> được lợi ích kinh tế trong tương lai</w:t>
      </w:r>
    </w:p>
    <w:p w:rsidR="007C10CF" w:rsidRPr="00C23D6B" w:rsidRDefault="00AB468A" w:rsidP="005E1C83">
      <w:pPr>
        <w:keepNext/>
        <w:spacing w:before="120" w:after="120" w:line="240" w:lineRule="auto"/>
        <w:ind w:firstLine="720"/>
        <w:jc w:val="both"/>
        <w:outlineLvl w:val="0"/>
        <w:rPr>
          <w:rFonts w:ascii="Times New Roman" w:eastAsia="PMingLiU" w:hAnsi="Times New Roman" w:cs="Times New Roman"/>
          <w:sz w:val="28"/>
          <w:szCs w:val="28"/>
          <w:lang w:val="en-US"/>
        </w:rPr>
      </w:pPr>
      <w:r w:rsidRPr="00C23D6B">
        <w:rPr>
          <w:rFonts w:ascii="Times New Roman" w:eastAsia="PMingLiU" w:hAnsi="Times New Roman" w:cs="Times New Roman"/>
          <w:sz w:val="28"/>
          <w:szCs w:val="28"/>
          <w:lang w:val="en-US"/>
        </w:rPr>
        <w:t xml:space="preserve"> </w:t>
      </w:r>
      <w:proofErr w:type="gramStart"/>
      <w:r w:rsidR="007C6451" w:rsidRPr="00C23D6B">
        <w:rPr>
          <w:rFonts w:ascii="Times New Roman" w:eastAsia="PMingLiU" w:hAnsi="Times New Roman" w:cs="Times New Roman"/>
          <w:sz w:val="28"/>
          <w:szCs w:val="28"/>
          <w:lang w:val="en-US"/>
        </w:rPr>
        <w:t xml:space="preserve">Ghi nhận và trình bày </w:t>
      </w:r>
      <w:r w:rsidR="00987D15" w:rsidRPr="00C23D6B">
        <w:rPr>
          <w:rFonts w:ascii="Times New Roman" w:eastAsia="PMingLiU" w:hAnsi="Times New Roman" w:cs="Times New Roman"/>
          <w:sz w:val="28"/>
          <w:szCs w:val="28"/>
          <w:lang w:val="en-US"/>
        </w:rPr>
        <w:t>TS</w:t>
      </w:r>
      <w:r w:rsidR="007C6451" w:rsidRPr="00C23D6B">
        <w:rPr>
          <w:rFonts w:ascii="Times New Roman" w:eastAsia="PMingLiU" w:hAnsi="Times New Roman" w:cs="Times New Roman"/>
          <w:sz w:val="28"/>
          <w:szCs w:val="28"/>
          <w:lang w:val="en-US"/>
        </w:rPr>
        <w:t xml:space="preserve"> luôn được các nhà nghiên cứu và các tổ chức lập quy kế toán đặc biệt quan tâm cùng với sự hình thành và phát triển của các lý thuyết kế toán từ cuối thế kỷ XIX và đầu thế kỷ XX.</w:t>
      </w:r>
      <w:proofErr w:type="gramEnd"/>
      <w:r w:rsidR="007C6451" w:rsidRPr="00C23D6B">
        <w:rPr>
          <w:rFonts w:ascii="Times New Roman" w:eastAsia="PMingLiU" w:hAnsi="Times New Roman" w:cs="Times New Roman"/>
          <w:sz w:val="28"/>
          <w:szCs w:val="28"/>
          <w:lang w:val="en-US"/>
        </w:rPr>
        <w:t xml:space="preserve"> Nhà nghiên cứu Sanders (1921), trong cuốn “Các nguyên tắc kế toán”, cho rằng: </w:t>
      </w:r>
    </w:p>
    <w:p w:rsidR="007C6451" w:rsidRPr="00C23D6B" w:rsidRDefault="00987D15" w:rsidP="005E1C83">
      <w:pPr>
        <w:widowControl w:val="0"/>
        <w:spacing w:before="120" w:after="120" w:line="240" w:lineRule="auto"/>
        <w:ind w:firstLine="720"/>
        <w:jc w:val="both"/>
        <w:rPr>
          <w:rFonts w:ascii="Times New Roman" w:eastAsia="PMingLiU" w:hAnsi="Times New Roman" w:cs="Times New Roman"/>
          <w:sz w:val="28"/>
          <w:szCs w:val="28"/>
          <w:lang w:val="en-US"/>
        </w:rPr>
      </w:pPr>
      <w:proofErr w:type="gramStart"/>
      <w:r w:rsidRPr="00C23D6B">
        <w:rPr>
          <w:rFonts w:ascii="Times New Roman" w:eastAsia="PMingLiU" w:hAnsi="Times New Roman" w:cs="Times New Roman"/>
          <w:sz w:val="28"/>
          <w:szCs w:val="28"/>
          <w:lang w:val="en-US"/>
        </w:rPr>
        <w:t>TS</w:t>
      </w:r>
      <w:r w:rsidR="007C6451" w:rsidRPr="00C23D6B">
        <w:rPr>
          <w:rFonts w:ascii="Times New Roman" w:eastAsia="PMingLiU" w:hAnsi="Times New Roman" w:cs="Times New Roman"/>
          <w:sz w:val="28"/>
          <w:szCs w:val="28"/>
          <w:lang w:val="en-US"/>
        </w:rPr>
        <w:t xml:space="preserve"> của một doanh nghiệp bao gồm toàn bộ của cải và nguồn lực.</w:t>
      </w:r>
      <w:proofErr w:type="gramEnd"/>
      <w:r w:rsidR="007C6451" w:rsidRPr="00C23D6B">
        <w:rPr>
          <w:rFonts w:ascii="Times New Roman" w:eastAsia="PMingLiU" w:hAnsi="Times New Roman" w:cs="Times New Roman"/>
          <w:sz w:val="28"/>
          <w:szCs w:val="28"/>
          <w:lang w:val="en-US"/>
        </w:rPr>
        <w:t xml:space="preserve"> Đặc điểm </w:t>
      </w:r>
      <w:proofErr w:type="gramStart"/>
      <w:r w:rsidR="007C6451" w:rsidRPr="00C23D6B">
        <w:rPr>
          <w:rFonts w:ascii="Times New Roman" w:eastAsia="PMingLiU" w:hAnsi="Times New Roman" w:cs="Times New Roman"/>
          <w:sz w:val="28"/>
          <w:szCs w:val="28"/>
          <w:lang w:val="en-US"/>
        </w:rPr>
        <w:t>chung</w:t>
      </w:r>
      <w:proofErr w:type="gramEnd"/>
      <w:r w:rsidR="007C6451" w:rsidRPr="00C23D6B">
        <w:rPr>
          <w:rFonts w:ascii="Times New Roman" w:eastAsia="PMingLiU" w:hAnsi="Times New Roman" w:cs="Times New Roman"/>
          <w:sz w:val="28"/>
          <w:szCs w:val="28"/>
          <w:lang w:val="en-US"/>
        </w:rPr>
        <w:t xml:space="preserve"> của </w:t>
      </w:r>
      <w:r w:rsidRPr="00C23D6B">
        <w:rPr>
          <w:rFonts w:ascii="Times New Roman" w:eastAsia="PMingLiU" w:hAnsi="Times New Roman" w:cs="Times New Roman"/>
          <w:sz w:val="28"/>
          <w:szCs w:val="28"/>
          <w:lang w:val="en-US"/>
        </w:rPr>
        <w:t>TS</w:t>
      </w:r>
      <w:r w:rsidR="007C6451" w:rsidRPr="00C23D6B">
        <w:rPr>
          <w:rFonts w:ascii="Times New Roman" w:eastAsia="PMingLiU" w:hAnsi="Times New Roman" w:cs="Times New Roman"/>
          <w:sz w:val="28"/>
          <w:szCs w:val="28"/>
          <w:lang w:val="en-US"/>
        </w:rPr>
        <w:t xml:space="preserve"> là (1) </w:t>
      </w:r>
      <w:r w:rsidR="00573DB8">
        <w:rPr>
          <w:rFonts w:ascii="Times New Roman" w:eastAsia="PMingLiU" w:hAnsi="Times New Roman" w:cs="Times New Roman"/>
          <w:sz w:val="28"/>
          <w:szCs w:val="28"/>
          <w:lang w:val="en-US"/>
        </w:rPr>
        <w:t>d</w:t>
      </w:r>
      <w:r w:rsidR="00573DB8" w:rsidRPr="00C23D6B">
        <w:rPr>
          <w:rFonts w:ascii="Times New Roman" w:eastAsia="PMingLiU" w:hAnsi="Times New Roman" w:cs="Times New Roman"/>
          <w:sz w:val="28"/>
          <w:szCs w:val="28"/>
          <w:lang w:val="en-US"/>
        </w:rPr>
        <w:t xml:space="preserve">oanh </w:t>
      </w:r>
      <w:r w:rsidR="007C6451" w:rsidRPr="00C23D6B">
        <w:rPr>
          <w:rFonts w:ascii="Times New Roman" w:eastAsia="PMingLiU" w:hAnsi="Times New Roman" w:cs="Times New Roman"/>
          <w:sz w:val="28"/>
          <w:szCs w:val="28"/>
          <w:lang w:val="en-US"/>
        </w:rPr>
        <w:t xml:space="preserve">nghiệp phải có quyền sở hữu, (2) doanh nghiệp bỏ ra chi phí để có được và (3) </w:t>
      </w:r>
      <w:r w:rsidRPr="00C23D6B">
        <w:rPr>
          <w:rFonts w:ascii="Times New Roman" w:eastAsia="PMingLiU" w:hAnsi="Times New Roman" w:cs="Times New Roman"/>
          <w:sz w:val="28"/>
          <w:szCs w:val="28"/>
          <w:lang w:val="en-US"/>
        </w:rPr>
        <w:t>TS</w:t>
      </w:r>
      <w:r w:rsidR="007C6451" w:rsidRPr="00C23D6B">
        <w:rPr>
          <w:rFonts w:ascii="Times New Roman" w:eastAsia="PMingLiU" w:hAnsi="Times New Roman" w:cs="Times New Roman"/>
          <w:sz w:val="28"/>
          <w:szCs w:val="28"/>
          <w:lang w:val="en-US"/>
        </w:rPr>
        <w:t xml:space="preserve"> phải có giá trị đối với doanh nghiệp.</w:t>
      </w:r>
    </w:p>
    <w:p w:rsidR="007C6451" w:rsidRPr="00C23D6B" w:rsidRDefault="007C6451" w:rsidP="005E1C83">
      <w:pPr>
        <w:widowControl w:val="0"/>
        <w:spacing w:before="120" w:after="120" w:line="240" w:lineRule="auto"/>
        <w:ind w:firstLine="720"/>
        <w:jc w:val="both"/>
        <w:rPr>
          <w:rFonts w:ascii="Times New Roman" w:eastAsia="PMingLiU" w:hAnsi="Times New Roman" w:cs="Times New Roman"/>
          <w:sz w:val="28"/>
          <w:szCs w:val="28"/>
          <w:lang w:val="en-US"/>
        </w:rPr>
      </w:pPr>
      <w:r w:rsidRPr="00C23D6B">
        <w:rPr>
          <w:rFonts w:ascii="Times New Roman" w:eastAsia="PMingLiU" w:hAnsi="Times New Roman" w:cs="Times New Roman"/>
          <w:sz w:val="28"/>
          <w:szCs w:val="28"/>
          <w:lang w:val="en-US"/>
        </w:rPr>
        <w:t>Tác giả Harold Dubley Greely trong cuốn sách “Kế toán doanh nghiệp, tập 1 Lý thuyết kế toán” xuất bản năm 1921 đưa ra định nghĩa:</w:t>
      </w:r>
    </w:p>
    <w:p w:rsidR="007C6451" w:rsidRPr="00C23D6B" w:rsidRDefault="007C6451" w:rsidP="00573DB8">
      <w:pPr>
        <w:widowControl w:val="0"/>
        <w:spacing w:before="120" w:after="120" w:line="240" w:lineRule="auto"/>
        <w:ind w:firstLine="720"/>
        <w:jc w:val="both"/>
        <w:rPr>
          <w:rFonts w:ascii="Times New Roman" w:eastAsia="PMingLiU" w:hAnsi="Times New Roman" w:cs="Times New Roman"/>
          <w:sz w:val="28"/>
          <w:szCs w:val="28"/>
          <w:lang w:val="en-US"/>
        </w:rPr>
      </w:pPr>
      <w:proofErr w:type="gramStart"/>
      <w:r w:rsidRPr="00C23D6B">
        <w:rPr>
          <w:rFonts w:ascii="Times New Roman" w:eastAsia="PMingLiU" w:hAnsi="Times New Roman" w:cs="Times New Roman"/>
          <w:sz w:val="28"/>
          <w:szCs w:val="28"/>
          <w:lang w:val="en-US"/>
        </w:rPr>
        <w:t xml:space="preserve">Những thứ có giá trị hoặc các bất động sản thuộc sở hữu của doanh nghiệp được gọi là </w:t>
      </w:r>
      <w:r w:rsidR="00987D15" w:rsidRPr="00C23D6B">
        <w:rPr>
          <w:rFonts w:ascii="Times New Roman" w:eastAsia="PMingLiU" w:hAnsi="Times New Roman" w:cs="Times New Roman"/>
          <w:sz w:val="28"/>
          <w:szCs w:val="28"/>
          <w:lang w:val="en-US"/>
        </w:rPr>
        <w:t>TS</w:t>
      </w:r>
      <w:r w:rsidRPr="00C23D6B">
        <w:rPr>
          <w:rFonts w:ascii="Times New Roman" w:eastAsia="PMingLiU" w:hAnsi="Times New Roman" w:cs="Times New Roman"/>
          <w:sz w:val="28"/>
          <w:szCs w:val="28"/>
          <w:vertAlign w:val="superscript"/>
          <w:lang w:val="en-US"/>
        </w:rPr>
        <w:footnoteReference w:id="1"/>
      </w:r>
      <w:r w:rsidRPr="00C23D6B">
        <w:rPr>
          <w:rFonts w:ascii="Times New Roman" w:eastAsia="PMingLiU" w:hAnsi="Times New Roman" w:cs="Times New Roman"/>
          <w:sz w:val="28"/>
          <w:szCs w:val="28"/>
          <w:lang w:val="en-US"/>
        </w:rPr>
        <w:t>.</w:t>
      </w:r>
      <w:proofErr w:type="gramEnd"/>
      <w:r w:rsidRPr="00C23D6B">
        <w:rPr>
          <w:rFonts w:ascii="Times New Roman" w:eastAsia="PMingLiU" w:hAnsi="Times New Roman" w:cs="Times New Roman"/>
          <w:sz w:val="28"/>
          <w:szCs w:val="28"/>
          <w:lang w:val="en-US"/>
        </w:rPr>
        <w:t xml:space="preserve"> </w:t>
      </w:r>
      <w:proofErr w:type="gramStart"/>
      <w:r w:rsidRPr="00C23D6B">
        <w:rPr>
          <w:rFonts w:ascii="Times New Roman" w:eastAsia="PMingLiU" w:hAnsi="Times New Roman" w:cs="Times New Roman"/>
          <w:sz w:val="28"/>
          <w:szCs w:val="28"/>
          <w:lang w:val="en-US"/>
        </w:rPr>
        <w:t xml:space="preserve">Các thuộc tính cơ bản của </w:t>
      </w:r>
      <w:r w:rsidR="00987D15" w:rsidRPr="00C23D6B">
        <w:rPr>
          <w:rFonts w:ascii="Times New Roman" w:eastAsia="PMingLiU" w:hAnsi="Times New Roman" w:cs="Times New Roman"/>
          <w:sz w:val="28"/>
          <w:szCs w:val="28"/>
          <w:lang w:val="en-US"/>
        </w:rPr>
        <w:t>TS</w:t>
      </w:r>
      <w:r w:rsidRPr="00C23D6B">
        <w:rPr>
          <w:rFonts w:ascii="Times New Roman" w:eastAsia="PMingLiU" w:hAnsi="Times New Roman" w:cs="Times New Roman"/>
          <w:sz w:val="28"/>
          <w:szCs w:val="28"/>
          <w:lang w:val="en-US"/>
        </w:rPr>
        <w:t xml:space="preserve"> gồm quyền sở hữu và giá trị của </w:t>
      </w:r>
      <w:r w:rsidR="00987D15" w:rsidRPr="00C23D6B">
        <w:rPr>
          <w:rFonts w:ascii="Times New Roman" w:eastAsia="PMingLiU" w:hAnsi="Times New Roman" w:cs="Times New Roman"/>
          <w:sz w:val="28"/>
          <w:szCs w:val="28"/>
          <w:lang w:val="en-US"/>
        </w:rPr>
        <w:t>TS</w:t>
      </w:r>
      <w:r w:rsidRPr="00C23D6B">
        <w:rPr>
          <w:rFonts w:ascii="Times New Roman" w:eastAsia="PMingLiU" w:hAnsi="Times New Roman" w:cs="Times New Roman"/>
          <w:sz w:val="28"/>
          <w:szCs w:val="28"/>
          <w:lang w:val="en-US"/>
        </w:rPr>
        <w:t>.</w:t>
      </w:r>
      <w:proofErr w:type="gramEnd"/>
      <w:r w:rsidRPr="00C23D6B">
        <w:rPr>
          <w:rFonts w:ascii="Times New Roman" w:eastAsia="PMingLiU" w:hAnsi="Times New Roman" w:cs="Times New Roman"/>
          <w:sz w:val="28"/>
          <w:szCs w:val="28"/>
          <w:lang w:val="en-US"/>
        </w:rPr>
        <w:t xml:space="preserve"> </w:t>
      </w:r>
      <w:proofErr w:type="gramStart"/>
      <w:r w:rsidRPr="00C23D6B">
        <w:rPr>
          <w:rFonts w:ascii="Times New Roman" w:eastAsia="PMingLiU" w:hAnsi="Times New Roman" w:cs="Times New Roman"/>
          <w:sz w:val="28"/>
          <w:szCs w:val="28"/>
          <w:lang w:val="en-US"/>
        </w:rPr>
        <w:t xml:space="preserve">Ông cũng nhấn mạnh rằng các </w:t>
      </w:r>
      <w:r w:rsidR="00987D15" w:rsidRPr="00C23D6B">
        <w:rPr>
          <w:rFonts w:ascii="Times New Roman" w:eastAsia="PMingLiU" w:hAnsi="Times New Roman" w:cs="Times New Roman"/>
          <w:sz w:val="28"/>
          <w:szCs w:val="28"/>
          <w:lang w:val="en-US"/>
        </w:rPr>
        <w:t>TS</w:t>
      </w:r>
      <w:r w:rsidRPr="00C23D6B">
        <w:rPr>
          <w:rFonts w:ascii="Times New Roman" w:eastAsia="PMingLiU" w:hAnsi="Times New Roman" w:cs="Times New Roman"/>
          <w:sz w:val="28"/>
          <w:szCs w:val="28"/>
          <w:lang w:val="en-US"/>
        </w:rPr>
        <w:t xml:space="preserve"> đi thuê không thể được ghi nhận là </w:t>
      </w:r>
      <w:r w:rsidR="00987D15" w:rsidRPr="00C23D6B">
        <w:rPr>
          <w:rFonts w:ascii="Times New Roman" w:eastAsia="PMingLiU" w:hAnsi="Times New Roman" w:cs="Times New Roman"/>
          <w:sz w:val="28"/>
          <w:szCs w:val="28"/>
          <w:lang w:val="en-US"/>
        </w:rPr>
        <w:t>TS</w:t>
      </w:r>
      <w:r w:rsidRPr="00C23D6B">
        <w:rPr>
          <w:rFonts w:ascii="Times New Roman" w:eastAsia="PMingLiU" w:hAnsi="Times New Roman" w:cs="Times New Roman"/>
          <w:sz w:val="28"/>
          <w:szCs w:val="28"/>
          <w:lang w:val="en-US"/>
        </w:rPr>
        <w:t xml:space="preserve"> của doanh nghiệp.</w:t>
      </w:r>
      <w:proofErr w:type="gramEnd"/>
    </w:p>
    <w:p w:rsidR="007C6451" w:rsidRPr="00C23D6B" w:rsidRDefault="007C6451" w:rsidP="005E1C83">
      <w:pPr>
        <w:widowControl w:val="0"/>
        <w:spacing w:before="120" w:after="120" w:line="240" w:lineRule="auto"/>
        <w:ind w:firstLine="720"/>
        <w:jc w:val="both"/>
        <w:rPr>
          <w:rFonts w:ascii="Times New Roman" w:eastAsia="PMingLiU" w:hAnsi="Times New Roman" w:cs="Times New Roman"/>
          <w:sz w:val="28"/>
          <w:szCs w:val="28"/>
          <w:lang w:val="en-US"/>
        </w:rPr>
      </w:pPr>
      <w:proofErr w:type="gramStart"/>
      <w:r w:rsidRPr="00C23D6B">
        <w:rPr>
          <w:rFonts w:ascii="Times New Roman" w:eastAsia="PMingLiU" w:hAnsi="Times New Roman" w:cs="Times New Roman"/>
          <w:sz w:val="28"/>
          <w:szCs w:val="28"/>
          <w:lang w:val="en-US"/>
        </w:rPr>
        <w:t xml:space="preserve">Trong những năm đầu của thể kỷ XIX, các nhà nghiên cứu lý thuyết kế toán đã bắt đầu quan tâm đến việc phát triển các định nghĩa và mô tả các thuộc tính của </w:t>
      </w:r>
      <w:r w:rsidR="00987D15" w:rsidRPr="00C23D6B">
        <w:rPr>
          <w:rFonts w:ascii="Times New Roman" w:eastAsia="PMingLiU" w:hAnsi="Times New Roman" w:cs="Times New Roman"/>
          <w:sz w:val="28"/>
          <w:szCs w:val="28"/>
          <w:lang w:val="en-US"/>
        </w:rPr>
        <w:t>TS</w:t>
      </w:r>
      <w:r w:rsidRPr="00C23D6B">
        <w:rPr>
          <w:rFonts w:ascii="Times New Roman" w:eastAsia="PMingLiU" w:hAnsi="Times New Roman" w:cs="Times New Roman"/>
          <w:sz w:val="28"/>
          <w:szCs w:val="28"/>
          <w:lang w:val="en-US"/>
        </w:rPr>
        <w:t>.</w:t>
      </w:r>
      <w:proofErr w:type="gramEnd"/>
      <w:r w:rsidRPr="00C23D6B">
        <w:rPr>
          <w:rFonts w:ascii="Times New Roman" w:eastAsia="PMingLiU" w:hAnsi="Times New Roman" w:cs="Times New Roman"/>
          <w:sz w:val="28"/>
          <w:szCs w:val="28"/>
          <w:lang w:val="en-US"/>
        </w:rPr>
        <w:t xml:space="preserve"> </w:t>
      </w:r>
      <w:proofErr w:type="gramStart"/>
      <w:r w:rsidRPr="00C23D6B">
        <w:rPr>
          <w:rFonts w:ascii="Times New Roman" w:eastAsia="PMingLiU" w:hAnsi="Times New Roman" w:cs="Times New Roman"/>
          <w:sz w:val="28"/>
          <w:szCs w:val="28"/>
          <w:lang w:val="en-US"/>
        </w:rPr>
        <w:t xml:space="preserve">Mặc dù còn có cách diễn đạt khác nhau, song quan điểm về </w:t>
      </w:r>
      <w:r w:rsidR="00987D15" w:rsidRPr="00C23D6B">
        <w:rPr>
          <w:rFonts w:ascii="Times New Roman" w:eastAsia="PMingLiU" w:hAnsi="Times New Roman" w:cs="Times New Roman"/>
          <w:sz w:val="28"/>
          <w:szCs w:val="28"/>
          <w:lang w:val="en-US"/>
        </w:rPr>
        <w:t>TS</w:t>
      </w:r>
      <w:r w:rsidRPr="00C23D6B">
        <w:rPr>
          <w:rFonts w:ascii="Times New Roman" w:eastAsia="PMingLiU" w:hAnsi="Times New Roman" w:cs="Times New Roman"/>
          <w:sz w:val="28"/>
          <w:szCs w:val="28"/>
          <w:lang w:val="en-US"/>
        </w:rPr>
        <w:t xml:space="preserve"> đã có sự thay đổi so với thông lệ kế toán trong giai đoạn trước thế kỷ XIX.</w:t>
      </w:r>
      <w:proofErr w:type="gramEnd"/>
      <w:r w:rsidRPr="00C23D6B">
        <w:rPr>
          <w:rFonts w:ascii="Times New Roman" w:eastAsia="PMingLiU" w:hAnsi="Times New Roman" w:cs="Times New Roman"/>
          <w:sz w:val="28"/>
          <w:szCs w:val="28"/>
          <w:lang w:val="en-US"/>
        </w:rPr>
        <w:t xml:space="preserve"> Theo đó </w:t>
      </w:r>
      <w:r w:rsidR="00987D15" w:rsidRPr="00C23D6B">
        <w:rPr>
          <w:rFonts w:ascii="Times New Roman" w:eastAsia="PMingLiU" w:hAnsi="Times New Roman" w:cs="Times New Roman"/>
          <w:sz w:val="28"/>
          <w:szCs w:val="28"/>
          <w:lang w:val="en-US"/>
        </w:rPr>
        <w:t>TS</w:t>
      </w:r>
      <w:r w:rsidRPr="00C23D6B">
        <w:rPr>
          <w:rFonts w:ascii="Times New Roman" w:eastAsia="PMingLiU" w:hAnsi="Times New Roman" w:cs="Times New Roman"/>
          <w:sz w:val="28"/>
          <w:szCs w:val="28"/>
          <w:lang w:val="en-US"/>
        </w:rPr>
        <w:t xml:space="preserve"> được nhìn nhận với phạm </w:t>
      </w:r>
      <w:proofErr w:type="gramStart"/>
      <w:r w:rsidRPr="00C23D6B">
        <w:rPr>
          <w:rFonts w:ascii="Times New Roman" w:eastAsia="PMingLiU" w:hAnsi="Times New Roman" w:cs="Times New Roman"/>
          <w:sz w:val="28"/>
          <w:szCs w:val="28"/>
          <w:lang w:val="en-US"/>
        </w:rPr>
        <w:t>vi</w:t>
      </w:r>
      <w:proofErr w:type="gramEnd"/>
      <w:r w:rsidRPr="00C23D6B">
        <w:rPr>
          <w:rFonts w:ascii="Times New Roman" w:eastAsia="PMingLiU" w:hAnsi="Times New Roman" w:cs="Times New Roman"/>
          <w:sz w:val="28"/>
          <w:szCs w:val="28"/>
          <w:lang w:val="en-US"/>
        </w:rPr>
        <w:t xml:space="preserve"> rộng hơn bao gồm các nguồn lực của doanh nghiệp, bao hàm cả nguồn lực hữu hình và nguồn lực vô hình. Các thuộc tính của </w:t>
      </w:r>
      <w:r w:rsidR="00987D15" w:rsidRPr="00C23D6B">
        <w:rPr>
          <w:rFonts w:ascii="Times New Roman" w:eastAsia="PMingLiU" w:hAnsi="Times New Roman" w:cs="Times New Roman"/>
          <w:sz w:val="28"/>
          <w:szCs w:val="28"/>
          <w:lang w:val="en-US"/>
        </w:rPr>
        <w:t>TS</w:t>
      </w:r>
      <w:r w:rsidRPr="00C23D6B">
        <w:rPr>
          <w:rFonts w:ascii="Times New Roman" w:eastAsia="PMingLiU" w:hAnsi="Times New Roman" w:cs="Times New Roman"/>
          <w:sz w:val="28"/>
          <w:szCs w:val="28"/>
          <w:lang w:val="en-US"/>
        </w:rPr>
        <w:t xml:space="preserve"> cũng được mô tả một cách rõ ràng hơn nhấn mạnh đến quyền sở hữu của doanh nghiệp và khả năng đo lường giá trị của </w:t>
      </w:r>
      <w:r w:rsidR="00987D15" w:rsidRPr="00C23D6B">
        <w:rPr>
          <w:rFonts w:ascii="Times New Roman" w:eastAsia="PMingLiU" w:hAnsi="Times New Roman" w:cs="Times New Roman"/>
          <w:sz w:val="28"/>
          <w:szCs w:val="28"/>
          <w:lang w:val="en-US"/>
        </w:rPr>
        <w:t>TS</w:t>
      </w:r>
      <w:r w:rsidRPr="00C23D6B">
        <w:rPr>
          <w:rFonts w:ascii="Times New Roman" w:eastAsia="PMingLiU" w:hAnsi="Times New Roman" w:cs="Times New Roman"/>
          <w:sz w:val="28"/>
          <w:szCs w:val="28"/>
          <w:lang w:val="en-US"/>
        </w:rPr>
        <w:t xml:space="preserve">. Đặc biệt, trong giai đoạn này, các lý thuyết kế toán đã đề cập đến việc phân loại </w:t>
      </w:r>
      <w:r w:rsidR="00987D15" w:rsidRPr="00C23D6B">
        <w:rPr>
          <w:rFonts w:ascii="Times New Roman" w:eastAsia="PMingLiU" w:hAnsi="Times New Roman" w:cs="Times New Roman"/>
          <w:sz w:val="28"/>
          <w:szCs w:val="28"/>
          <w:lang w:val="en-US"/>
        </w:rPr>
        <w:t>TS</w:t>
      </w:r>
      <w:r w:rsidRPr="00C23D6B">
        <w:rPr>
          <w:rFonts w:ascii="Times New Roman" w:eastAsia="PMingLiU" w:hAnsi="Times New Roman" w:cs="Times New Roman"/>
          <w:sz w:val="28"/>
          <w:szCs w:val="28"/>
          <w:lang w:val="en-US"/>
        </w:rPr>
        <w:t xml:space="preserve"> phục vụ cho việc trình bày trên Bảng cân đối kế toán bao gồm các </w:t>
      </w:r>
      <w:r w:rsidR="00987D15" w:rsidRPr="00C23D6B">
        <w:rPr>
          <w:rFonts w:ascii="Times New Roman" w:eastAsia="PMingLiU" w:hAnsi="Times New Roman" w:cs="Times New Roman"/>
          <w:sz w:val="28"/>
          <w:szCs w:val="28"/>
          <w:lang w:val="en-US"/>
        </w:rPr>
        <w:t>TS</w:t>
      </w:r>
      <w:r w:rsidRPr="00C23D6B">
        <w:rPr>
          <w:rFonts w:ascii="Times New Roman" w:eastAsia="PMingLiU" w:hAnsi="Times New Roman" w:cs="Times New Roman"/>
          <w:sz w:val="28"/>
          <w:szCs w:val="28"/>
          <w:lang w:val="en-US"/>
        </w:rPr>
        <w:t xml:space="preserve"> lưu động và </w:t>
      </w:r>
      <w:r w:rsidR="00987D15" w:rsidRPr="00C23D6B">
        <w:rPr>
          <w:rFonts w:ascii="Times New Roman" w:eastAsia="PMingLiU" w:hAnsi="Times New Roman" w:cs="Times New Roman"/>
          <w:sz w:val="28"/>
          <w:szCs w:val="28"/>
          <w:lang w:val="en-US"/>
        </w:rPr>
        <w:t>TS</w:t>
      </w:r>
      <w:r w:rsidRPr="00C23D6B">
        <w:rPr>
          <w:rFonts w:ascii="Times New Roman" w:eastAsia="PMingLiU" w:hAnsi="Times New Roman" w:cs="Times New Roman"/>
          <w:sz w:val="28"/>
          <w:szCs w:val="28"/>
          <w:lang w:val="en-US"/>
        </w:rPr>
        <w:t xml:space="preserve"> cố định.</w:t>
      </w:r>
    </w:p>
    <w:p w:rsidR="007C6451" w:rsidRPr="00C23D6B" w:rsidRDefault="007C6451" w:rsidP="005E1C83">
      <w:pPr>
        <w:widowControl w:val="0"/>
        <w:spacing w:before="120" w:after="120" w:line="240" w:lineRule="auto"/>
        <w:ind w:firstLine="720"/>
        <w:jc w:val="both"/>
        <w:rPr>
          <w:rFonts w:ascii="Times New Roman" w:eastAsia="PMingLiU" w:hAnsi="Times New Roman" w:cs="Times New Roman"/>
          <w:sz w:val="28"/>
          <w:szCs w:val="28"/>
          <w:lang w:val="en-US"/>
        </w:rPr>
      </w:pPr>
      <w:r w:rsidRPr="00C23D6B">
        <w:rPr>
          <w:rFonts w:ascii="Times New Roman" w:eastAsia="PMingLiU" w:hAnsi="Times New Roman" w:cs="Times New Roman"/>
          <w:sz w:val="28"/>
          <w:szCs w:val="28"/>
          <w:lang w:val="en-US"/>
        </w:rPr>
        <w:t xml:space="preserve">Bước sang nửa sau của thể kỷ XX, các tổ chức lập quy về kế toán được hình thành khá phổ biến với chức năng rất quan trọng là xây dựng các khuôn khổ lý thuyết và các quy định về kế toán. </w:t>
      </w:r>
      <w:proofErr w:type="gramStart"/>
      <w:r w:rsidRPr="00C23D6B">
        <w:rPr>
          <w:rFonts w:ascii="Times New Roman" w:eastAsia="PMingLiU" w:hAnsi="Times New Roman" w:cs="Times New Roman"/>
          <w:sz w:val="28"/>
          <w:szCs w:val="28"/>
          <w:lang w:val="en-US"/>
        </w:rPr>
        <w:t xml:space="preserve">Theo đó, quan điểm về </w:t>
      </w:r>
      <w:r w:rsidR="00987D15" w:rsidRPr="00C23D6B">
        <w:rPr>
          <w:rFonts w:ascii="Times New Roman" w:eastAsia="PMingLiU" w:hAnsi="Times New Roman" w:cs="Times New Roman"/>
          <w:sz w:val="28"/>
          <w:szCs w:val="28"/>
          <w:lang w:val="en-US"/>
        </w:rPr>
        <w:t>TS</w:t>
      </w:r>
      <w:r w:rsidRPr="00C23D6B">
        <w:rPr>
          <w:rFonts w:ascii="Times New Roman" w:eastAsia="PMingLiU" w:hAnsi="Times New Roman" w:cs="Times New Roman"/>
          <w:sz w:val="28"/>
          <w:szCs w:val="28"/>
          <w:lang w:val="en-US"/>
        </w:rPr>
        <w:t xml:space="preserve"> và ghi nhận </w:t>
      </w:r>
      <w:r w:rsidR="00987D15" w:rsidRPr="00C23D6B">
        <w:rPr>
          <w:rFonts w:ascii="Times New Roman" w:eastAsia="PMingLiU" w:hAnsi="Times New Roman" w:cs="Times New Roman"/>
          <w:sz w:val="28"/>
          <w:szCs w:val="28"/>
          <w:lang w:val="en-US"/>
        </w:rPr>
        <w:t>TS</w:t>
      </w:r>
      <w:r w:rsidRPr="00C23D6B">
        <w:rPr>
          <w:rFonts w:ascii="Times New Roman" w:eastAsia="PMingLiU" w:hAnsi="Times New Roman" w:cs="Times New Roman"/>
          <w:sz w:val="28"/>
          <w:szCs w:val="28"/>
          <w:lang w:val="en-US"/>
        </w:rPr>
        <w:t xml:space="preserve"> được quan tâm phát triển.</w:t>
      </w:r>
      <w:proofErr w:type="gramEnd"/>
      <w:r w:rsidRPr="00C23D6B">
        <w:rPr>
          <w:rFonts w:ascii="Times New Roman" w:eastAsia="PMingLiU" w:hAnsi="Times New Roman" w:cs="Times New Roman"/>
          <w:sz w:val="28"/>
          <w:szCs w:val="28"/>
          <w:lang w:val="en-US"/>
        </w:rPr>
        <w:t xml:space="preserve"> </w:t>
      </w:r>
    </w:p>
    <w:p w:rsidR="007C6451" w:rsidRPr="00C23D6B" w:rsidRDefault="007C6451" w:rsidP="005E1C83">
      <w:pPr>
        <w:widowControl w:val="0"/>
        <w:spacing w:before="120" w:after="120" w:line="240" w:lineRule="auto"/>
        <w:ind w:firstLine="720"/>
        <w:jc w:val="both"/>
        <w:rPr>
          <w:rFonts w:ascii="Times New Roman" w:eastAsia="PMingLiU" w:hAnsi="Times New Roman" w:cs="Times New Roman"/>
          <w:i/>
          <w:sz w:val="28"/>
          <w:szCs w:val="28"/>
          <w:lang w:val="en-US"/>
        </w:rPr>
      </w:pPr>
      <w:r w:rsidRPr="00C23D6B">
        <w:rPr>
          <w:rFonts w:ascii="Times New Roman" w:eastAsia="PMingLiU" w:hAnsi="Times New Roman" w:cs="Times New Roman"/>
          <w:b/>
          <w:i/>
          <w:sz w:val="28"/>
          <w:szCs w:val="28"/>
          <w:lang w:val="en-US"/>
        </w:rPr>
        <w:t>Quy định của Hội đồng chuẩn mực kế toán quốc tế (IASB)</w:t>
      </w:r>
    </w:p>
    <w:p w:rsidR="007C6451" w:rsidRPr="00C23D6B" w:rsidRDefault="007C6451" w:rsidP="005E1C83">
      <w:pPr>
        <w:widowControl w:val="0"/>
        <w:spacing w:before="120" w:after="120" w:line="240" w:lineRule="auto"/>
        <w:ind w:firstLine="720"/>
        <w:jc w:val="both"/>
        <w:rPr>
          <w:rFonts w:ascii="Times New Roman" w:eastAsia="PMingLiU" w:hAnsi="Times New Roman" w:cs="Times New Roman"/>
          <w:sz w:val="28"/>
          <w:szCs w:val="28"/>
          <w:lang w:val="en-US"/>
        </w:rPr>
      </w:pPr>
      <w:r w:rsidRPr="00C23D6B">
        <w:rPr>
          <w:rFonts w:ascii="Times New Roman" w:eastAsia="PMingLiU" w:hAnsi="Times New Roman" w:cs="Times New Roman"/>
          <w:sz w:val="28"/>
          <w:szCs w:val="28"/>
          <w:lang w:val="en-US"/>
        </w:rPr>
        <w:t>Trong khuôn mẫu về lập và trình bày báo cáo tài chính của IASC, nay là IASB ban hành năm 1989</w:t>
      </w:r>
      <w:r w:rsidRPr="00C23D6B">
        <w:rPr>
          <w:rFonts w:ascii="Times New Roman" w:eastAsia="PMingLiU" w:hAnsi="Times New Roman" w:cs="Times New Roman"/>
          <w:sz w:val="28"/>
          <w:szCs w:val="28"/>
          <w:vertAlign w:val="superscript"/>
          <w:lang w:val="en-US"/>
        </w:rPr>
        <w:footnoteReference w:id="2"/>
      </w:r>
      <w:r w:rsidRPr="00C23D6B">
        <w:rPr>
          <w:rFonts w:ascii="Times New Roman" w:eastAsia="PMingLiU" w:hAnsi="Times New Roman" w:cs="Times New Roman"/>
          <w:sz w:val="28"/>
          <w:szCs w:val="28"/>
          <w:lang w:val="en-US"/>
        </w:rPr>
        <w:t xml:space="preserve">, </w:t>
      </w:r>
      <w:r w:rsidR="00987D15" w:rsidRPr="00C23D6B">
        <w:rPr>
          <w:rFonts w:ascii="Times New Roman" w:eastAsia="PMingLiU" w:hAnsi="Times New Roman" w:cs="Times New Roman"/>
          <w:sz w:val="28"/>
          <w:szCs w:val="28"/>
          <w:lang w:val="en-US"/>
        </w:rPr>
        <w:t>TS</w:t>
      </w:r>
      <w:r w:rsidRPr="00C23D6B">
        <w:rPr>
          <w:rFonts w:ascii="Times New Roman" w:eastAsia="PMingLiU" w:hAnsi="Times New Roman" w:cs="Times New Roman"/>
          <w:sz w:val="28"/>
          <w:szCs w:val="28"/>
          <w:lang w:val="en-US"/>
        </w:rPr>
        <w:t xml:space="preserve"> được định nghĩa như sau:</w:t>
      </w:r>
    </w:p>
    <w:p w:rsidR="00000000" w:rsidRDefault="00987D15">
      <w:pPr>
        <w:widowControl w:val="0"/>
        <w:spacing w:before="120" w:after="120" w:line="240" w:lineRule="auto"/>
        <w:ind w:firstLine="720"/>
        <w:jc w:val="both"/>
        <w:rPr>
          <w:rFonts w:ascii="Times New Roman" w:eastAsia="PMingLiU" w:hAnsi="Times New Roman" w:cs="Times New Roman"/>
          <w:sz w:val="28"/>
          <w:szCs w:val="28"/>
          <w:lang w:val="en-US"/>
        </w:rPr>
      </w:pPr>
      <w:r w:rsidRPr="00C23D6B">
        <w:rPr>
          <w:rFonts w:ascii="Times New Roman" w:eastAsia="PMingLiU" w:hAnsi="Times New Roman" w:cs="Times New Roman"/>
          <w:sz w:val="28"/>
          <w:szCs w:val="28"/>
          <w:lang w:val="en-US"/>
        </w:rPr>
        <w:lastRenderedPageBreak/>
        <w:t>TS</w:t>
      </w:r>
      <w:r w:rsidR="007C6451" w:rsidRPr="00C23D6B">
        <w:rPr>
          <w:rFonts w:ascii="Times New Roman" w:eastAsia="PMingLiU" w:hAnsi="Times New Roman" w:cs="Times New Roman"/>
          <w:sz w:val="28"/>
          <w:szCs w:val="28"/>
          <w:lang w:val="en-US"/>
        </w:rPr>
        <w:t xml:space="preserve"> là các nguồn lực do doanh nghiệp kiểm soát, là kết quả của một sự kiện trong quá khứ và được kỳ vọng mang lợi ích ích kinh tế trong tương lai.</w:t>
      </w:r>
      <w:r w:rsidR="00573DB8">
        <w:rPr>
          <w:rFonts w:ascii="Times New Roman" w:eastAsia="PMingLiU" w:hAnsi="Times New Roman" w:cs="Times New Roman"/>
          <w:sz w:val="28"/>
          <w:szCs w:val="28"/>
          <w:lang w:val="en-US"/>
        </w:rPr>
        <w:t xml:space="preserve"> </w:t>
      </w:r>
      <w:r w:rsidR="007C6451" w:rsidRPr="00C23D6B">
        <w:rPr>
          <w:rFonts w:ascii="Times New Roman" w:eastAsia="PMingLiU" w:hAnsi="Times New Roman" w:cs="Times New Roman"/>
          <w:sz w:val="28"/>
          <w:szCs w:val="28"/>
          <w:lang w:val="en-US"/>
        </w:rPr>
        <w:t xml:space="preserve">Trong định nghĩa nêu trên, IASB nhấn mạnh đến một số khía cạnh của </w:t>
      </w:r>
      <w:r w:rsidRPr="00C23D6B">
        <w:rPr>
          <w:rFonts w:ascii="Times New Roman" w:eastAsia="PMingLiU" w:hAnsi="Times New Roman" w:cs="Times New Roman"/>
          <w:sz w:val="28"/>
          <w:szCs w:val="28"/>
          <w:lang w:val="en-US"/>
        </w:rPr>
        <w:t>TS</w:t>
      </w:r>
      <w:r w:rsidR="007C6451" w:rsidRPr="00C23D6B">
        <w:rPr>
          <w:rFonts w:ascii="Times New Roman" w:eastAsia="PMingLiU" w:hAnsi="Times New Roman" w:cs="Times New Roman"/>
          <w:sz w:val="28"/>
          <w:szCs w:val="28"/>
          <w:lang w:val="en-US"/>
        </w:rPr>
        <w:t xml:space="preserve"> gồm (1) </w:t>
      </w:r>
      <w:r w:rsidRPr="00C23D6B">
        <w:rPr>
          <w:rFonts w:ascii="Times New Roman" w:eastAsia="PMingLiU" w:hAnsi="Times New Roman" w:cs="Times New Roman"/>
          <w:sz w:val="28"/>
          <w:szCs w:val="28"/>
          <w:lang w:val="en-US"/>
        </w:rPr>
        <w:t>TS</w:t>
      </w:r>
      <w:r w:rsidR="007C6451" w:rsidRPr="00C23D6B">
        <w:rPr>
          <w:rFonts w:ascii="Times New Roman" w:eastAsia="PMingLiU" w:hAnsi="Times New Roman" w:cs="Times New Roman"/>
          <w:sz w:val="28"/>
          <w:szCs w:val="28"/>
          <w:lang w:val="en-US"/>
        </w:rPr>
        <w:t xml:space="preserve"> phải được kiểm soát bởi doanh nghiệp, (2) Lợi ích kinh tế trong tương lai gắn liền với </w:t>
      </w:r>
      <w:r w:rsidRPr="00C23D6B">
        <w:rPr>
          <w:rFonts w:ascii="Times New Roman" w:eastAsia="PMingLiU" w:hAnsi="Times New Roman" w:cs="Times New Roman"/>
          <w:sz w:val="28"/>
          <w:szCs w:val="28"/>
          <w:lang w:val="en-US"/>
        </w:rPr>
        <w:t>TS</w:t>
      </w:r>
      <w:r w:rsidR="007C6451" w:rsidRPr="00C23D6B">
        <w:rPr>
          <w:rFonts w:ascii="Times New Roman" w:eastAsia="PMingLiU" w:hAnsi="Times New Roman" w:cs="Times New Roman"/>
          <w:sz w:val="28"/>
          <w:szCs w:val="28"/>
          <w:lang w:val="en-US"/>
        </w:rPr>
        <w:t xml:space="preserve"> và (3) đã có giao dịch xảy ra trong quá khứ tạo thành </w:t>
      </w:r>
      <w:r w:rsidRPr="00C23D6B">
        <w:rPr>
          <w:rFonts w:ascii="Times New Roman" w:eastAsia="PMingLiU" w:hAnsi="Times New Roman" w:cs="Times New Roman"/>
          <w:sz w:val="28"/>
          <w:szCs w:val="28"/>
          <w:lang w:val="en-US"/>
        </w:rPr>
        <w:t>TS</w:t>
      </w:r>
      <w:r w:rsidR="007C6451" w:rsidRPr="00C23D6B">
        <w:rPr>
          <w:rFonts w:ascii="Times New Roman" w:eastAsia="PMingLiU" w:hAnsi="Times New Roman" w:cs="Times New Roman"/>
          <w:sz w:val="28"/>
          <w:szCs w:val="28"/>
          <w:lang w:val="en-US"/>
        </w:rPr>
        <w:t xml:space="preserve">. </w:t>
      </w:r>
    </w:p>
    <w:p w:rsidR="007C6451" w:rsidRPr="00C23D6B" w:rsidRDefault="007C6451" w:rsidP="005E1C83">
      <w:pPr>
        <w:widowControl w:val="0"/>
        <w:spacing w:before="120" w:after="120" w:line="240" w:lineRule="auto"/>
        <w:ind w:firstLine="720"/>
        <w:jc w:val="both"/>
        <w:rPr>
          <w:rFonts w:ascii="Times New Roman" w:eastAsia="PMingLiU" w:hAnsi="Times New Roman" w:cs="Times New Roman"/>
          <w:sz w:val="28"/>
          <w:szCs w:val="28"/>
          <w:lang w:val="en-US"/>
        </w:rPr>
      </w:pPr>
      <w:r w:rsidRPr="00C23D6B">
        <w:rPr>
          <w:rFonts w:ascii="Times New Roman" w:eastAsia="PMingLiU" w:hAnsi="Times New Roman" w:cs="Times New Roman"/>
          <w:sz w:val="28"/>
          <w:szCs w:val="28"/>
          <w:lang w:val="en-US"/>
        </w:rPr>
        <w:t xml:space="preserve">Khác với cách tiếp cận của FASB, bên cạnh việc nêu ra các điều kiện ghi nhận cho các yếu tố của báo cáo tài chính nói </w:t>
      </w:r>
      <w:proofErr w:type="gramStart"/>
      <w:r w:rsidRPr="00C23D6B">
        <w:rPr>
          <w:rFonts w:ascii="Times New Roman" w:eastAsia="PMingLiU" w:hAnsi="Times New Roman" w:cs="Times New Roman"/>
          <w:sz w:val="28"/>
          <w:szCs w:val="28"/>
          <w:lang w:val="en-US"/>
        </w:rPr>
        <w:t>chung</w:t>
      </w:r>
      <w:proofErr w:type="gramEnd"/>
      <w:r w:rsidRPr="00C23D6B">
        <w:rPr>
          <w:rFonts w:ascii="Times New Roman" w:eastAsia="PMingLiU" w:hAnsi="Times New Roman" w:cs="Times New Roman"/>
          <w:sz w:val="28"/>
          <w:szCs w:val="28"/>
          <w:lang w:val="en-US"/>
        </w:rPr>
        <w:t xml:space="preserve">, IASB còn đề cập đến các điều kiện ghi nhận cho từng yếu tố. Theo đó, </w:t>
      </w:r>
      <w:r w:rsidR="00987D15" w:rsidRPr="00C23D6B">
        <w:rPr>
          <w:rFonts w:ascii="Times New Roman" w:eastAsia="PMingLiU" w:hAnsi="Times New Roman" w:cs="Times New Roman"/>
          <w:sz w:val="28"/>
          <w:szCs w:val="28"/>
          <w:lang w:val="en-US"/>
        </w:rPr>
        <w:t>TS</w:t>
      </w:r>
      <w:r w:rsidRPr="00C23D6B">
        <w:rPr>
          <w:rFonts w:ascii="Times New Roman" w:eastAsia="PMingLiU" w:hAnsi="Times New Roman" w:cs="Times New Roman"/>
          <w:sz w:val="28"/>
          <w:szCs w:val="28"/>
          <w:lang w:val="en-US"/>
        </w:rPr>
        <w:t xml:space="preserve"> được ghi nhận vào Bảng cân đối kế toán khi (1) các lợi ích doanh nghiệp </w:t>
      </w:r>
      <w:proofErr w:type="gramStart"/>
      <w:r w:rsidRPr="00C23D6B">
        <w:rPr>
          <w:rFonts w:ascii="Times New Roman" w:eastAsia="PMingLiU" w:hAnsi="Times New Roman" w:cs="Times New Roman"/>
          <w:sz w:val="28"/>
          <w:szCs w:val="28"/>
          <w:lang w:val="en-US"/>
        </w:rPr>
        <w:t>thu</w:t>
      </w:r>
      <w:proofErr w:type="gramEnd"/>
      <w:r w:rsidRPr="00C23D6B">
        <w:rPr>
          <w:rFonts w:ascii="Times New Roman" w:eastAsia="PMingLiU" w:hAnsi="Times New Roman" w:cs="Times New Roman"/>
          <w:sz w:val="28"/>
          <w:szCs w:val="28"/>
          <w:lang w:val="en-US"/>
        </w:rPr>
        <w:t xml:space="preserve"> được trong tương lai là chắc chắn và (2) giá gốc hoặc giá trị của </w:t>
      </w:r>
      <w:r w:rsidR="00987D15" w:rsidRPr="00C23D6B">
        <w:rPr>
          <w:rFonts w:ascii="Times New Roman" w:eastAsia="PMingLiU" w:hAnsi="Times New Roman" w:cs="Times New Roman"/>
          <w:sz w:val="28"/>
          <w:szCs w:val="28"/>
          <w:lang w:val="en-US"/>
        </w:rPr>
        <w:t>TS</w:t>
      </w:r>
      <w:r w:rsidRPr="00C23D6B">
        <w:rPr>
          <w:rFonts w:ascii="Times New Roman" w:eastAsia="PMingLiU" w:hAnsi="Times New Roman" w:cs="Times New Roman"/>
          <w:sz w:val="28"/>
          <w:szCs w:val="28"/>
          <w:lang w:val="en-US"/>
        </w:rPr>
        <w:t xml:space="preserve"> được xác định một cách đáng tin cậy.</w:t>
      </w:r>
    </w:p>
    <w:p w:rsidR="007C6451" w:rsidRPr="00C23D6B" w:rsidRDefault="007C6451" w:rsidP="005E1C83">
      <w:pPr>
        <w:widowControl w:val="0"/>
        <w:spacing w:before="120" w:after="120" w:line="240" w:lineRule="auto"/>
        <w:ind w:firstLine="720"/>
        <w:jc w:val="both"/>
        <w:rPr>
          <w:rFonts w:ascii="Times New Roman" w:eastAsia="PMingLiU" w:hAnsi="Times New Roman" w:cs="Times New Roman"/>
          <w:b/>
          <w:i/>
          <w:sz w:val="28"/>
          <w:szCs w:val="28"/>
          <w:lang w:val="en-US"/>
        </w:rPr>
      </w:pPr>
      <w:r w:rsidRPr="00C23D6B">
        <w:rPr>
          <w:rFonts w:ascii="Times New Roman" w:eastAsia="PMingLiU" w:hAnsi="Times New Roman" w:cs="Times New Roman"/>
          <w:b/>
          <w:i/>
          <w:sz w:val="28"/>
          <w:szCs w:val="28"/>
          <w:lang w:val="en-US"/>
        </w:rPr>
        <w:t>Quan điểm của các nhà nghiên cứu lý thuyết kế toán</w:t>
      </w:r>
    </w:p>
    <w:p w:rsidR="007C6451" w:rsidRPr="00C23D6B" w:rsidRDefault="007C6451" w:rsidP="005E1C83">
      <w:pPr>
        <w:widowControl w:val="0"/>
        <w:spacing w:before="120" w:after="120" w:line="240" w:lineRule="auto"/>
        <w:ind w:firstLine="720"/>
        <w:jc w:val="both"/>
        <w:rPr>
          <w:rFonts w:ascii="Times New Roman" w:eastAsia="PMingLiU" w:hAnsi="Times New Roman" w:cs="Times New Roman"/>
          <w:sz w:val="28"/>
          <w:szCs w:val="28"/>
          <w:lang w:val="en-US"/>
        </w:rPr>
      </w:pPr>
      <w:proofErr w:type="gramStart"/>
      <w:r w:rsidRPr="00C23D6B">
        <w:rPr>
          <w:rFonts w:ascii="Times New Roman" w:eastAsia="PMingLiU" w:hAnsi="Times New Roman" w:cs="Times New Roman"/>
          <w:sz w:val="28"/>
          <w:szCs w:val="28"/>
          <w:lang w:val="en-US"/>
        </w:rPr>
        <w:t xml:space="preserve">Sau khi FASB và IASB công bố các khuôn mẫu lý thuyết kế toán, trong đó có đề cập đến việc ghi nhận </w:t>
      </w:r>
      <w:r w:rsidR="00987D15" w:rsidRPr="00C23D6B">
        <w:rPr>
          <w:rFonts w:ascii="Times New Roman" w:eastAsia="PMingLiU" w:hAnsi="Times New Roman" w:cs="Times New Roman"/>
          <w:sz w:val="28"/>
          <w:szCs w:val="28"/>
          <w:lang w:val="en-US"/>
        </w:rPr>
        <w:t>TS</w:t>
      </w:r>
      <w:r w:rsidRPr="00C23D6B">
        <w:rPr>
          <w:rFonts w:ascii="Times New Roman" w:eastAsia="PMingLiU" w:hAnsi="Times New Roman" w:cs="Times New Roman"/>
          <w:sz w:val="28"/>
          <w:szCs w:val="28"/>
          <w:lang w:val="en-US"/>
        </w:rPr>
        <w:t>, các nhà nghiên cứu về kế toán cũng đưa ra nhiều quan điểm khác nhau về vấn đề này.</w:t>
      </w:r>
      <w:proofErr w:type="gramEnd"/>
    </w:p>
    <w:p w:rsidR="007C6451" w:rsidRPr="00C23D6B" w:rsidRDefault="007C6451" w:rsidP="005E1C83">
      <w:pPr>
        <w:widowControl w:val="0"/>
        <w:spacing w:before="120" w:after="120" w:line="240" w:lineRule="auto"/>
        <w:ind w:firstLine="720"/>
        <w:jc w:val="both"/>
        <w:rPr>
          <w:rFonts w:ascii="Times New Roman" w:eastAsia="PMingLiU" w:hAnsi="Times New Roman" w:cs="Times New Roman"/>
          <w:sz w:val="28"/>
          <w:szCs w:val="28"/>
          <w:lang w:val="en-US"/>
        </w:rPr>
      </w:pPr>
      <w:proofErr w:type="gramStart"/>
      <w:r w:rsidRPr="00C23D6B">
        <w:rPr>
          <w:rFonts w:ascii="Times New Roman" w:eastAsia="PMingLiU" w:hAnsi="Times New Roman" w:cs="Times New Roman"/>
          <w:sz w:val="28"/>
          <w:szCs w:val="28"/>
          <w:lang w:val="en-US"/>
        </w:rPr>
        <w:t xml:space="preserve">Các nhà nghiên cứu đều cơ bản đồng thuận rằng thuộc tính quan trọng của </w:t>
      </w:r>
      <w:r w:rsidR="00987D15" w:rsidRPr="00C23D6B">
        <w:rPr>
          <w:rFonts w:ascii="Times New Roman" w:eastAsia="PMingLiU" w:hAnsi="Times New Roman" w:cs="Times New Roman"/>
          <w:sz w:val="28"/>
          <w:szCs w:val="28"/>
          <w:lang w:val="en-US"/>
        </w:rPr>
        <w:t>TS</w:t>
      </w:r>
      <w:r w:rsidRPr="00C23D6B">
        <w:rPr>
          <w:rFonts w:ascii="Times New Roman" w:eastAsia="PMingLiU" w:hAnsi="Times New Roman" w:cs="Times New Roman"/>
          <w:sz w:val="28"/>
          <w:szCs w:val="28"/>
          <w:lang w:val="en-US"/>
        </w:rPr>
        <w:t xml:space="preserve"> là biểu hiện của lợi ích kinh tế tương lai.</w:t>
      </w:r>
      <w:proofErr w:type="gramEnd"/>
      <w:r w:rsidRPr="00C23D6B">
        <w:rPr>
          <w:rFonts w:ascii="Times New Roman" w:eastAsia="PMingLiU" w:hAnsi="Times New Roman" w:cs="Times New Roman"/>
          <w:sz w:val="28"/>
          <w:szCs w:val="28"/>
          <w:lang w:val="en-US"/>
        </w:rPr>
        <w:t xml:space="preserve"> </w:t>
      </w:r>
      <w:proofErr w:type="gramStart"/>
      <w:r w:rsidRPr="00C23D6B">
        <w:rPr>
          <w:rFonts w:ascii="Times New Roman" w:eastAsia="PMingLiU" w:hAnsi="Times New Roman" w:cs="Times New Roman"/>
          <w:sz w:val="28"/>
          <w:szCs w:val="28"/>
          <w:lang w:val="en-US"/>
        </w:rPr>
        <w:t>Trên thực tế, vấn đề này đã được đề cập trong các công trình nghiên cứu độc lập trong giai đoạn trước đây.</w:t>
      </w:r>
      <w:proofErr w:type="gramEnd"/>
      <w:r w:rsidRPr="00C23D6B">
        <w:rPr>
          <w:rFonts w:ascii="Times New Roman" w:eastAsia="PMingLiU" w:hAnsi="Times New Roman" w:cs="Times New Roman"/>
          <w:sz w:val="28"/>
          <w:szCs w:val="28"/>
          <w:lang w:val="en-US"/>
        </w:rPr>
        <w:t xml:space="preserve"> </w:t>
      </w:r>
      <w:proofErr w:type="gramStart"/>
      <w:r w:rsidRPr="00C23D6B">
        <w:rPr>
          <w:rFonts w:ascii="Times New Roman" w:eastAsia="PMingLiU" w:hAnsi="Times New Roman" w:cs="Times New Roman"/>
          <w:sz w:val="28"/>
          <w:szCs w:val="28"/>
          <w:lang w:val="en-US"/>
        </w:rPr>
        <w:t xml:space="preserve">Theo tác giả Paton và Littleton (1940) “Lợi ích là yếu tố quan trọng ẩn sau </w:t>
      </w:r>
      <w:r w:rsidR="00987D15" w:rsidRPr="00C23D6B">
        <w:rPr>
          <w:rFonts w:ascii="Times New Roman" w:eastAsia="PMingLiU" w:hAnsi="Times New Roman" w:cs="Times New Roman"/>
          <w:sz w:val="28"/>
          <w:szCs w:val="28"/>
          <w:lang w:val="en-US"/>
        </w:rPr>
        <w:t>TS</w:t>
      </w:r>
      <w:r w:rsidRPr="00C23D6B">
        <w:rPr>
          <w:rFonts w:ascii="Times New Roman" w:eastAsia="PMingLiU" w:hAnsi="Times New Roman" w:cs="Times New Roman"/>
          <w:sz w:val="28"/>
          <w:szCs w:val="28"/>
          <w:lang w:val="en-US"/>
        </w:rPr>
        <w:t>.</w:t>
      </w:r>
      <w:proofErr w:type="gramEnd"/>
      <w:r w:rsidRPr="00C23D6B">
        <w:rPr>
          <w:rFonts w:ascii="Times New Roman" w:eastAsia="PMingLiU" w:hAnsi="Times New Roman" w:cs="Times New Roman"/>
          <w:sz w:val="28"/>
          <w:szCs w:val="28"/>
          <w:lang w:val="en-US"/>
        </w:rPr>
        <w:t xml:space="preserve"> Khi được trao đổi, sử dụng, đơn vị sẽ thu được lợi ích”</w:t>
      </w:r>
      <w:r w:rsidRPr="00C23D6B">
        <w:rPr>
          <w:rFonts w:ascii="Times New Roman" w:eastAsia="PMingLiU" w:hAnsi="Times New Roman" w:cs="Times New Roman"/>
          <w:sz w:val="28"/>
          <w:szCs w:val="28"/>
          <w:vertAlign w:val="superscript"/>
          <w:lang w:val="en-US"/>
        </w:rPr>
        <w:footnoteReference w:id="3"/>
      </w:r>
      <w:r w:rsidRPr="00C23D6B">
        <w:rPr>
          <w:rFonts w:ascii="Times New Roman" w:eastAsia="PMingLiU" w:hAnsi="Times New Roman" w:cs="Times New Roman"/>
          <w:sz w:val="28"/>
          <w:szCs w:val="28"/>
          <w:lang w:val="en-US"/>
        </w:rPr>
        <w:t xml:space="preserve">. </w:t>
      </w:r>
      <w:proofErr w:type="gramStart"/>
      <w:r w:rsidRPr="00C23D6B">
        <w:rPr>
          <w:rFonts w:ascii="Times New Roman" w:eastAsia="PMingLiU" w:hAnsi="Times New Roman" w:cs="Times New Roman"/>
          <w:sz w:val="28"/>
          <w:szCs w:val="28"/>
          <w:lang w:val="en-US"/>
        </w:rPr>
        <w:t>Trong nghiên cứu của mình Giáo sư Vatter (1947) cũng chia sẻ quan điểm này.</w:t>
      </w:r>
      <w:proofErr w:type="gramEnd"/>
      <w:r w:rsidRPr="00C23D6B">
        <w:rPr>
          <w:rFonts w:ascii="Times New Roman" w:eastAsia="PMingLiU" w:hAnsi="Times New Roman" w:cs="Times New Roman"/>
          <w:sz w:val="28"/>
          <w:szCs w:val="28"/>
          <w:lang w:val="en-US"/>
        </w:rPr>
        <w:t xml:space="preserve"> Ông cho rằng “Sự hiện thân của tương lai cần được thỏa mãn bằng dịch vụ được khai thác, sử dụng hoặc dự trữ cho các giao dịch và sự kiện trong tương lai”</w:t>
      </w:r>
      <w:r w:rsidRPr="00C23D6B">
        <w:rPr>
          <w:rFonts w:ascii="Times New Roman" w:eastAsia="PMingLiU" w:hAnsi="Times New Roman" w:cs="Times New Roman"/>
          <w:sz w:val="28"/>
          <w:szCs w:val="28"/>
          <w:vertAlign w:val="superscript"/>
          <w:lang w:val="en-US"/>
        </w:rPr>
        <w:footnoteReference w:id="4"/>
      </w:r>
    </w:p>
    <w:p w:rsidR="007C6451" w:rsidRPr="00C23D6B" w:rsidRDefault="007C6451" w:rsidP="005E1C83">
      <w:pPr>
        <w:widowControl w:val="0"/>
        <w:spacing w:before="120" w:after="120" w:line="240" w:lineRule="auto"/>
        <w:ind w:firstLine="720"/>
        <w:jc w:val="both"/>
        <w:rPr>
          <w:rFonts w:ascii="Times New Roman" w:eastAsia="PMingLiU" w:hAnsi="Times New Roman" w:cs="Times New Roman"/>
          <w:sz w:val="28"/>
          <w:szCs w:val="28"/>
          <w:lang w:val="en-US"/>
        </w:rPr>
      </w:pPr>
      <w:proofErr w:type="gramStart"/>
      <w:r w:rsidRPr="00C23D6B">
        <w:rPr>
          <w:rFonts w:ascii="Times New Roman" w:eastAsia="PMingLiU" w:hAnsi="Times New Roman" w:cs="Times New Roman"/>
          <w:sz w:val="28"/>
          <w:szCs w:val="28"/>
          <w:lang w:val="en-US"/>
        </w:rPr>
        <w:t xml:space="preserve">Vấn đề quyền kiểm soát cũng được các nhà nghiên cứu quan tâm khi định nghĩa về </w:t>
      </w:r>
      <w:r w:rsidR="00987D15" w:rsidRPr="00C23D6B">
        <w:rPr>
          <w:rFonts w:ascii="Times New Roman" w:eastAsia="PMingLiU" w:hAnsi="Times New Roman" w:cs="Times New Roman"/>
          <w:sz w:val="28"/>
          <w:szCs w:val="28"/>
          <w:lang w:val="en-US"/>
        </w:rPr>
        <w:t>TS</w:t>
      </w:r>
      <w:r w:rsidRPr="00C23D6B">
        <w:rPr>
          <w:rFonts w:ascii="Times New Roman" w:eastAsia="PMingLiU" w:hAnsi="Times New Roman" w:cs="Times New Roman"/>
          <w:sz w:val="28"/>
          <w:szCs w:val="28"/>
          <w:lang w:val="en-US"/>
        </w:rPr>
        <w:t xml:space="preserve"> phù hợp với định nghĩa của FASB và IASB.</w:t>
      </w:r>
      <w:proofErr w:type="gramEnd"/>
      <w:r w:rsidRPr="00C23D6B">
        <w:rPr>
          <w:rFonts w:ascii="Times New Roman" w:eastAsia="PMingLiU" w:hAnsi="Times New Roman" w:cs="Times New Roman"/>
          <w:sz w:val="28"/>
          <w:szCs w:val="28"/>
          <w:lang w:val="en-US"/>
        </w:rPr>
        <w:t xml:space="preserve"> Theo tác giả Ijiri (1967):</w:t>
      </w:r>
    </w:p>
    <w:p w:rsidR="007C10CF" w:rsidRPr="00C23D6B" w:rsidRDefault="007C6451" w:rsidP="005E1C83">
      <w:pPr>
        <w:widowControl w:val="0"/>
        <w:spacing w:before="120" w:after="120" w:line="240" w:lineRule="auto"/>
        <w:ind w:firstLine="720"/>
        <w:jc w:val="both"/>
        <w:rPr>
          <w:rFonts w:ascii="Times New Roman" w:eastAsia="PMingLiU" w:hAnsi="Times New Roman" w:cs="Times New Roman"/>
          <w:sz w:val="28"/>
          <w:szCs w:val="28"/>
          <w:lang w:val="en-US"/>
        </w:rPr>
      </w:pPr>
      <w:r w:rsidRPr="00C23D6B">
        <w:rPr>
          <w:rFonts w:ascii="Times New Roman" w:eastAsia="PMingLiU" w:hAnsi="Times New Roman" w:cs="Times New Roman"/>
          <w:sz w:val="28"/>
          <w:szCs w:val="28"/>
          <w:lang w:val="en-US"/>
        </w:rPr>
        <w:t xml:space="preserve">Kế toán không quan tâm đến các nguồn lực kinh tế nói </w:t>
      </w:r>
      <w:proofErr w:type="gramStart"/>
      <w:r w:rsidRPr="00C23D6B">
        <w:rPr>
          <w:rFonts w:ascii="Times New Roman" w:eastAsia="PMingLiU" w:hAnsi="Times New Roman" w:cs="Times New Roman"/>
          <w:sz w:val="28"/>
          <w:szCs w:val="28"/>
          <w:lang w:val="en-US"/>
        </w:rPr>
        <w:t>chung</w:t>
      </w:r>
      <w:proofErr w:type="gramEnd"/>
      <w:r w:rsidRPr="00C23D6B">
        <w:rPr>
          <w:rFonts w:ascii="Times New Roman" w:eastAsia="PMingLiU" w:hAnsi="Times New Roman" w:cs="Times New Roman"/>
          <w:sz w:val="28"/>
          <w:szCs w:val="28"/>
          <w:lang w:val="en-US"/>
        </w:rPr>
        <w:t xml:space="preserve"> mà chỉ đề cập đến những nguồn lực chịu sự kiểm soát của một đơn vị cụ thể</w:t>
      </w:r>
      <w:r w:rsidRPr="00C23D6B">
        <w:rPr>
          <w:rFonts w:ascii="Times New Roman" w:eastAsia="PMingLiU" w:hAnsi="Times New Roman" w:cs="Times New Roman"/>
          <w:sz w:val="28"/>
          <w:szCs w:val="28"/>
          <w:vertAlign w:val="superscript"/>
          <w:lang w:val="en-US"/>
        </w:rPr>
        <w:footnoteReference w:id="5"/>
      </w:r>
      <w:r w:rsidRPr="00C23D6B">
        <w:rPr>
          <w:rFonts w:ascii="Times New Roman" w:eastAsia="PMingLiU" w:hAnsi="Times New Roman" w:cs="Times New Roman"/>
          <w:sz w:val="28"/>
          <w:szCs w:val="28"/>
          <w:lang w:val="en-US"/>
        </w:rPr>
        <w:t>.</w:t>
      </w:r>
    </w:p>
    <w:p w:rsidR="007C6451" w:rsidRPr="00C23D6B" w:rsidRDefault="007C6451" w:rsidP="005E1C83">
      <w:pPr>
        <w:widowControl w:val="0"/>
        <w:spacing w:before="120" w:after="120" w:line="240" w:lineRule="auto"/>
        <w:ind w:firstLine="720"/>
        <w:jc w:val="both"/>
        <w:rPr>
          <w:rFonts w:ascii="Times New Roman" w:eastAsia="PMingLiU" w:hAnsi="Times New Roman" w:cs="Times New Roman"/>
          <w:sz w:val="28"/>
          <w:szCs w:val="28"/>
          <w:lang w:val="en-US"/>
        </w:rPr>
      </w:pPr>
      <w:proofErr w:type="gramStart"/>
      <w:r w:rsidRPr="00C23D6B">
        <w:rPr>
          <w:rFonts w:ascii="Times New Roman" w:eastAsia="PMingLiU" w:hAnsi="Times New Roman" w:cs="Times New Roman"/>
          <w:sz w:val="28"/>
          <w:szCs w:val="28"/>
          <w:lang w:val="en-US"/>
        </w:rPr>
        <w:t>Vấn đề đặt ra là để có thể kiểm soát nguồn lực, đơn vị có nhất thiết phải sở hữu các nguồn lực đó hay không?</w:t>
      </w:r>
      <w:proofErr w:type="gramEnd"/>
      <w:r w:rsidRPr="00C23D6B">
        <w:rPr>
          <w:rFonts w:ascii="Times New Roman" w:eastAsia="PMingLiU" w:hAnsi="Times New Roman" w:cs="Times New Roman"/>
          <w:sz w:val="28"/>
          <w:szCs w:val="28"/>
          <w:lang w:val="en-US"/>
        </w:rPr>
        <w:t xml:space="preserve"> </w:t>
      </w:r>
      <w:proofErr w:type="gramStart"/>
      <w:r w:rsidRPr="00C23D6B">
        <w:rPr>
          <w:rFonts w:ascii="Times New Roman" w:eastAsia="PMingLiU" w:hAnsi="Times New Roman" w:cs="Times New Roman"/>
          <w:sz w:val="28"/>
          <w:szCs w:val="28"/>
          <w:lang w:val="en-US"/>
        </w:rPr>
        <w:t>Các nhà nghiên cứu như Spague và Paton đều cho rằng kế toán nhấn mạnh đến quyền sử dụng và kiểm soát các nguồn lực chứ không hoàn toàn dựa vào dấu hiệu pháp lý về quyền sở hữu.</w:t>
      </w:r>
      <w:proofErr w:type="gramEnd"/>
    </w:p>
    <w:p w:rsidR="007C6451" w:rsidRPr="00C23D6B" w:rsidRDefault="007C6451" w:rsidP="005E1C83">
      <w:pPr>
        <w:widowControl w:val="0"/>
        <w:spacing w:before="120" w:after="120" w:line="240" w:lineRule="auto"/>
        <w:ind w:firstLine="720"/>
        <w:jc w:val="both"/>
        <w:rPr>
          <w:rFonts w:ascii="Times New Roman" w:eastAsia="PMingLiU" w:hAnsi="Times New Roman" w:cs="Times New Roman"/>
          <w:sz w:val="28"/>
          <w:szCs w:val="28"/>
          <w:lang w:val="en-US"/>
        </w:rPr>
      </w:pPr>
      <w:r w:rsidRPr="00C23D6B">
        <w:rPr>
          <w:rFonts w:ascii="Times New Roman" w:eastAsia="PMingLiU" w:hAnsi="Times New Roman" w:cs="Times New Roman"/>
          <w:sz w:val="28"/>
          <w:szCs w:val="28"/>
          <w:lang w:val="en-US"/>
        </w:rPr>
        <w:t xml:space="preserve">Bên cạnh các ý kiến ủng hộ quan điểm của IASB và FASB về định nghĩa </w:t>
      </w:r>
      <w:r w:rsidR="00987D15" w:rsidRPr="00C23D6B">
        <w:rPr>
          <w:rFonts w:ascii="Times New Roman" w:eastAsia="PMingLiU" w:hAnsi="Times New Roman" w:cs="Times New Roman"/>
          <w:sz w:val="28"/>
          <w:szCs w:val="28"/>
          <w:lang w:val="en-US"/>
        </w:rPr>
        <w:t>TS</w:t>
      </w:r>
      <w:r w:rsidRPr="00C23D6B">
        <w:rPr>
          <w:rFonts w:ascii="Times New Roman" w:eastAsia="PMingLiU" w:hAnsi="Times New Roman" w:cs="Times New Roman"/>
          <w:sz w:val="28"/>
          <w:szCs w:val="28"/>
          <w:lang w:val="en-US"/>
        </w:rPr>
        <w:t xml:space="preserve">, một số nhà nghiên cứu đề nghị bổ sung thêm thuộc tính “có thể trao đổi” </w:t>
      </w:r>
      <w:r w:rsidRPr="00C23D6B">
        <w:rPr>
          <w:rFonts w:ascii="Times New Roman" w:eastAsia="PMingLiU" w:hAnsi="Times New Roman" w:cs="Times New Roman"/>
          <w:sz w:val="28"/>
          <w:szCs w:val="28"/>
          <w:lang w:val="en-US"/>
        </w:rPr>
        <w:lastRenderedPageBreak/>
        <w:t xml:space="preserve">vào định nghĩa </w:t>
      </w:r>
      <w:r w:rsidR="00987D15" w:rsidRPr="00C23D6B">
        <w:rPr>
          <w:rFonts w:ascii="Times New Roman" w:eastAsia="PMingLiU" w:hAnsi="Times New Roman" w:cs="Times New Roman"/>
          <w:sz w:val="28"/>
          <w:szCs w:val="28"/>
          <w:lang w:val="en-US"/>
        </w:rPr>
        <w:t>TS</w:t>
      </w:r>
      <w:r w:rsidRPr="00C23D6B">
        <w:rPr>
          <w:rFonts w:ascii="Times New Roman" w:eastAsia="PMingLiU" w:hAnsi="Times New Roman" w:cs="Times New Roman"/>
          <w:sz w:val="28"/>
          <w:szCs w:val="28"/>
          <w:lang w:val="en-US"/>
        </w:rPr>
        <w:t>. Theo Macneal:</w:t>
      </w:r>
    </w:p>
    <w:p w:rsidR="007C10CF" w:rsidRPr="00C23D6B" w:rsidRDefault="007C6451" w:rsidP="005E1C83">
      <w:pPr>
        <w:widowControl w:val="0"/>
        <w:spacing w:before="120" w:after="120" w:line="240" w:lineRule="auto"/>
        <w:ind w:firstLine="720"/>
        <w:jc w:val="both"/>
        <w:rPr>
          <w:rFonts w:ascii="Times New Roman" w:eastAsia="PMingLiU" w:hAnsi="Times New Roman" w:cs="Times New Roman"/>
          <w:sz w:val="28"/>
          <w:szCs w:val="28"/>
          <w:lang w:val="en-US"/>
        </w:rPr>
      </w:pPr>
      <w:r w:rsidRPr="00C23D6B">
        <w:rPr>
          <w:rFonts w:ascii="Times New Roman" w:eastAsia="PMingLiU" w:hAnsi="Times New Roman" w:cs="Times New Roman"/>
          <w:sz w:val="28"/>
          <w:szCs w:val="28"/>
          <w:lang w:val="en-US"/>
        </w:rPr>
        <w:t>Một hàng hóa không có giá trị trao đổi thì sẽ không có giá trị kinh tế vì việc mua và bán hàng hóa đó là không thể thực hiện được do vậy không thể có giá thị trường</w:t>
      </w:r>
      <w:r w:rsidRPr="00C23D6B">
        <w:rPr>
          <w:rFonts w:ascii="Times New Roman" w:eastAsia="PMingLiU" w:hAnsi="Times New Roman" w:cs="Times New Roman"/>
          <w:sz w:val="28"/>
          <w:szCs w:val="28"/>
          <w:vertAlign w:val="superscript"/>
          <w:lang w:val="en-US"/>
        </w:rPr>
        <w:footnoteReference w:id="6"/>
      </w:r>
      <w:r w:rsidRPr="00C23D6B">
        <w:rPr>
          <w:rFonts w:ascii="Times New Roman" w:eastAsia="PMingLiU" w:hAnsi="Times New Roman" w:cs="Times New Roman"/>
          <w:sz w:val="28"/>
          <w:szCs w:val="28"/>
          <w:lang w:val="en-US"/>
        </w:rPr>
        <w:t>.</w:t>
      </w:r>
    </w:p>
    <w:p w:rsidR="007C6451" w:rsidRPr="00C23D6B" w:rsidRDefault="007C6451" w:rsidP="005E1C83">
      <w:pPr>
        <w:widowControl w:val="0"/>
        <w:spacing w:before="120" w:after="120" w:line="240" w:lineRule="auto"/>
        <w:ind w:firstLine="720"/>
        <w:jc w:val="both"/>
        <w:rPr>
          <w:rFonts w:ascii="Times New Roman" w:eastAsia="PMingLiU" w:hAnsi="Times New Roman" w:cs="Times New Roman"/>
          <w:sz w:val="28"/>
          <w:szCs w:val="28"/>
          <w:lang w:val="en-US"/>
        </w:rPr>
      </w:pPr>
      <w:r w:rsidRPr="00C23D6B">
        <w:rPr>
          <w:rFonts w:ascii="Times New Roman" w:eastAsia="PMingLiU" w:hAnsi="Times New Roman" w:cs="Times New Roman"/>
          <w:sz w:val="28"/>
          <w:szCs w:val="28"/>
          <w:lang w:val="en-US"/>
        </w:rPr>
        <w:t xml:space="preserve">Như vậy, nếu thuộc tính này được bổ sung thì nhiều </w:t>
      </w:r>
      <w:r w:rsidR="00987D15" w:rsidRPr="00C23D6B">
        <w:rPr>
          <w:rFonts w:ascii="Times New Roman" w:eastAsia="PMingLiU" w:hAnsi="Times New Roman" w:cs="Times New Roman"/>
          <w:sz w:val="28"/>
          <w:szCs w:val="28"/>
          <w:lang w:val="en-US"/>
        </w:rPr>
        <w:t>TS</w:t>
      </w:r>
      <w:r w:rsidRPr="00C23D6B">
        <w:rPr>
          <w:rFonts w:ascii="Times New Roman" w:eastAsia="PMingLiU" w:hAnsi="Times New Roman" w:cs="Times New Roman"/>
          <w:sz w:val="28"/>
          <w:szCs w:val="28"/>
          <w:lang w:val="en-US"/>
        </w:rPr>
        <w:t xml:space="preserve"> vô hình, trong đó có lợi thế thương mại sẽ không thỏa mãn tiêu chuẩn là </w:t>
      </w:r>
      <w:r w:rsidR="00987D15" w:rsidRPr="00C23D6B">
        <w:rPr>
          <w:rFonts w:ascii="Times New Roman" w:eastAsia="PMingLiU" w:hAnsi="Times New Roman" w:cs="Times New Roman"/>
          <w:sz w:val="28"/>
          <w:szCs w:val="28"/>
          <w:lang w:val="en-US"/>
        </w:rPr>
        <w:t>TS</w:t>
      </w:r>
      <w:r w:rsidRPr="00C23D6B">
        <w:rPr>
          <w:rFonts w:ascii="Times New Roman" w:eastAsia="PMingLiU" w:hAnsi="Times New Roman" w:cs="Times New Roman"/>
          <w:sz w:val="28"/>
          <w:szCs w:val="28"/>
          <w:lang w:val="en-US"/>
        </w:rPr>
        <w:t xml:space="preserve"> được ghi nhận trên Bảng cân đối kế toán. </w:t>
      </w:r>
      <w:proofErr w:type="gramStart"/>
      <w:r w:rsidRPr="00C23D6B">
        <w:rPr>
          <w:rFonts w:ascii="Times New Roman" w:eastAsia="PMingLiU" w:hAnsi="Times New Roman" w:cs="Times New Roman"/>
          <w:sz w:val="28"/>
          <w:szCs w:val="28"/>
          <w:lang w:val="en-US"/>
        </w:rPr>
        <w:t>Giáo sư Chambers cũng chia sẻ quan điểm này.</w:t>
      </w:r>
      <w:proofErr w:type="gramEnd"/>
      <w:r w:rsidRPr="00C23D6B">
        <w:rPr>
          <w:rFonts w:ascii="Times New Roman" w:eastAsia="PMingLiU" w:hAnsi="Times New Roman" w:cs="Times New Roman"/>
          <w:sz w:val="28"/>
          <w:szCs w:val="28"/>
          <w:lang w:val="en-US"/>
        </w:rPr>
        <w:t xml:space="preserve"> </w:t>
      </w:r>
      <w:proofErr w:type="gramStart"/>
      <w:r w:rsidRPr="00C23D6B">
        <w:rPr>
          <w:rFonts w:ascii="Times New Roman" w:eastAsia="PMingLiU" w:hAnsi="Times New Roman" w:cs="Times New Roman"/>
          <w:sz w:val="28"/>
          <w:szCs w:val="28"/>
          <w:lang w:val="en-US"/>
        </w:rPr>
        <w:t xml:space="preserve">Ông cho rằng </w:t>
      </w:r>
      <w:r w:rsidR="00987D15" w:rsidRPr="00C23D6B">
        <w:rPr>
          <w:rFonts w:ascii="Times New Roman" w:eastAsia="PMingLiU" w:hAnsi="Times New Roman" w:cs="Times New Roman"/>
          <w:sz w:val="28"/>
          <w:szCs w:val="28"/>
          <w:lang w:val="en-US"/>
        </w:rPr>
        <w:t>TS</w:t>
      </w:r>
      <w:r w:rsidRPr="00C23D6B">
        <w:rPr>
          <w:rFonts w:ascii="Times New Roman" w:eastAsia="PMingLiU" w:hAnsi="Times New Roman" w:cs="Times New Roman"/>
          <w:sz w:val="28"/>
          <w:szCs w:val="28"/>
          <w:lang w:val="en-US"/>
        </w:rPr>
        <w:t xml:space="preserve"> phải có giá thị trường.</w:t>
      </w:r>
      <w:proofErr w:type="gramEnd"/>
      <w:r w:rsidRPr="00C23D6B">
        <w:rPr>
          <w:rFonts w:ascii="Times New Roman" w:eastAsia="PMingLiU" w:hAnsi="Times New Roman" w:cs="Times New Roman"/>
          <w:sz w:val="28"/>
          <w:szCs w:val="28"/>
          <w:lang w:val="en-US"/>
        </w:rPr>
        <w:t xml:space="preserve"> Tuy nhiên, giá trị của lợi thế thương mại chỉ được xác định trên cơ sở việc định giá </w:t>
      </w:r>
      <w:proofErr w:type="gramStart"/>
      <w:r w:rsidRPr="00C23D6B">
        <w:rPr>
          <w:rFonts w:ascii="Times New Roman" w:eastAsia="PMingLiU" w:hAnsi="Times New Roman" w:cs="Times New Roman"/>
          <w:sz w:val="28"/>
          <w:szCs w:val="28"/>
          <w:lang w:val="en-US"/>
        </w:rPr>
        <w:t>theo</w:t>
      </w:r>
      <w:proofErr w:type="gramEnd"/>
      <w:r w:rsidRPr="00C23D6B">
        <w:rPr>
          <w:rFonts w:ascii="Times New Roman" w:eastAsia="PMingLiU" w:hAnsi="Times New Roman" w:cs="Times New Roman"/>
          <w:sz w:val="28"/>
          <w:szCs w:val="28"/>
          <w:lang w:val="en-US"/>
        </w:rPr>
        <w:t xml:space="preserve"> các mô hình và giả định.</w:t>
      </w:r>
    </w:p>
    <w:p w:rsidR="007C6451" w:rsidRPr="00C23D6B" w:rsidRDefault="007C6451" w:rsidP="005E1C83">
      <w:pPr>
        <w:widowControl w:val="0"/>
        <w:spacing w:before="120" w:after="120" w:line="240" w:lineRule="auto"/>
        <w:ind w:firstLine="720"/>
        <w:jc w:val="both"/>
        <w:rPr>
          <w:rFonts w:ascii="Times New Roman" w:eastAsia="PMingLiU" w:hAnsi="Times New Roman" w:cs="Times New Roman"/>
          <w:sz w:val="28"/>
          <w:szCs w:val="28"/>
          <w:lang w:val="en-US"/>
        </w:rPr>
      </w:pPr>
      <w:r w:rsidRPr="00C23D6B">
        <w:rPr>
          <w:rFonts w:ascii="Times New Roman" w:eastAsia="PMingLiU" w:hAnsi="Times New Roman" w:cs="Times New Roman"/>
          <w:sz w:val="28"/>
          <w:szCs w:val="28"/>
          <w:lang w:val="en-US"/>
        </w:rPr>
        <w:t xml:space="preserve">Ngược lại, những người ủng hộ quan điểm của FASB và IASB lại cho rằng khả năng có thể trao đổi của </w:t>
      </w:r>
      <w:r w:rsidR="00987D15" w:rsidRPr="00C23D6B">
        <w:rPr>
          <w:rFonts w:ascii="Times New Roman" w:eastAsia="PMingLiU" w:hAnsi="Times New Roman" w:cs="Times New Roman"/>
          <w:sz w:val="28"/>
          <w:szCs w:val="28"/>
          <w:lang w:val="en-US"/>
        </w:rPr>
        <w:t>TS</w:t>
      </w:r>
      <w:r w:rsidRPr="00C23D6B">
        <w:rPr>
          <w:rFonts w:ascii="Times New Roman" w:eastAsia="PMingLiU" w:hAnsi="Times New Roman" w:cs="Times New Roman"/>
          <w:sz w:val="28"/>
          <w:szCs w:val="28"/>
          <w:lang w:val="en-US"/>
        </w:rPr>
        <w:t xml:space="preserve"> chỉ là một cách thức để </w:t>
      </w:r>
      <w:proofErr w:type="gramStart"/>
      <w:r w:rsidRPr="00C23D6B">
        <w:rPr>
          <w:rFonts w:ascii="Times New Roman" w:eastAsia="PMingLiU" w:hAnsi="Times New Roman" w:cs="Times New Roman"/>
          <w:sz w:val="28"/>
          <w:szCs w:val="28"/>
          <w:lang w:val="en-US"/>
        </w:rPr>
        <w:t>thu</w:t>
      </w:r>
      <w:proofErr w:type="gramEnd"/>
      <w:r w:rsidRPr="00C23D6B">
        <w:rPr>
          <w:rFonts w:ascii="Times New Roman" w:eastAsia="PMingLiU" w:hAnsi="Times New Roman" w:cs="Times New Roman"/>
          <w:sz w:val="28"/>
          <w:szCs w:val="28"/>
          <w:lang w:val="en-US"/>
        </w:rPr>
        <w:t xml:space="preserve"> được lợi ích kinh tế. </w:t>
      </w:r>
      <w:proofErr w:type="gramStart"/>
      <w:r w:rsidRPr="00C23D6B">
        <w:rPr>
          <w:rFonts w:ascii="Times New Roman" w:eastAsia="PMingLiU" w:hAnsi="Times New Roman" w:cs="Times New Roman"/>
          <w:sz w:val="28"/>
          <w:szCs w:val="28"/>
          <w:lang w:val="en-US"/>
        </w:rPr>
        <w:t xml:space="preserve">Lợi ích kinh tế của </w:t>
      </w:r>
      <w:r w:rsidR="00987D15" w:rsidRPr="00C23D6B">
        <w:rPr>
          <w:rFonts w:ascii="Times New Roman" w:eastAsia="PMingLiU" w:hAnsi="Times New Roman" w:cs="Times New Roman"/>
          <w:sz w:val="28"/>
          <w:szCs w:val="28"/>
          <w:lang w:val="en-US"/>
        </w:rPr>
        <w:t>TS</w:t>
      </w:r>
      <w:r w:rsidRPr="00C23D6B">
        <w:rPr>
          <w:rFonts w:ascii="Times New Roman" w:eastAsia="PMingLiU" w:hAnsi="Times New Roman" w:cs="Times New Roman"/>
          <w:sz w:val="28"/>
          <w:szCs w:val="28"/>
          <w:lang w:val="en-US"/>
        </w:rPr>
        <w:t xml:space="preserve"> không bị ảnh hưởng bởi khả năng </w:t>
      </w:r>
      <w:r w:rsidR="00987D15" w:rsidRPr="00C23D6B">
        <w:rPr>
          <w:rFonts w:ascii="Times New Roman" w:eastAsia="PMingLiU" w:hAnsi="Times New Roman" w:cs="Times New Roman"/>
          <w:sz w:val="28"/>
          <w:szCs w:val="28"/>
          <w:lang w:val="en-US"/>
        </w:rPr>
        <w:t>TS</w:t>
      </w:r>
      <w:r w:rsidRPr="00C23D6B">
        <w:rPr>
          <w:rFonts w:ascii="Times New Roman" w:eastAsia="PMingLiU" w:hAnsi="Times New Roman" w:cs="Times New Roman"/>
          <w:sz w:val="28"/>
          <w:szCs w:val="28"/>
          <w:lang w:val="en-US"/>
        </w:rPr>
        <w:t xml:space="preserve"> đó được trao đổi hay không.</w:t>
      </w:r>
      <w:proofErr w:type="gramEnd"/>
      <w:r w:rsidRPr="00C23D6B">
        <w:rPr>
          <w:rFonts w:ascii="Times New Roman" w:eastAsia="PMingLiU" w:hAnsi="Times New Roman" w:cs="Times New Roman"/>
          <w:sz w:val="28"/>
          <w:szCs w:val="28"/>
          <w:lang w:val="en-US"/>
        </w:rPr>
        <w:t xml:space="preserve"> Và trên thực tế, cho đến nay, thuộc tính này đều bị FASB và IASB từ chối bổ sung vào định nghĩa về </w:t>
      </w:r>
      <w:r w:rsidR="00987D15" w:rsidRPr="00C23D6B">
        <w:rPr>
          <w:rFonts w:ascii="Times New Roman" w:eastAsia="PMingLiU" w:hAnsi="Times New Roman" w:cs="Times New Roman"/>
          <w:sz w:val="28"/>
          <w:szCs w:val="28"/>
          <w:lang w:val="en-US"/>
        </w:rPr>
        <w:t>TS</w:t>
      </w:r>
      <w:r w:rsidRPr="00C23D6B">
        <w:rPr>
          <w:rFonts w:ascii="Times New Roman" w:eastAsia="PMingLiU" w:hAnsi="Times New Roman" w:cs="Times New Roman"/>
          <w:sz w:val="28"/>
          <w:szCs w:val="28"/>
          <w:lang w:val="en-US"/>
        </w:rPr>
        <w:t xml:space="preserve"> trong các khuôn khổ lý thuyết kế toán đã ban hành.</w:t>
      </w:r>
    </w:p>
    <w:p w:rsidR="007C6451" w:rsidRPr="00C23D6B" w:rsidRDefault="007C6451" w:rsidP="005E1C83">
      <w:pPr>
        <w:widowControl w:val="0"/>
        <w:spacing w:before="120" w:after="120" w:line="240" w:lineRule="auto"/>
        <w:ind w:firstLine="720"/>
        <w:jc w:val="both"/>
        <w:rPr>
          <w:rFonts w:ascii="Times New Roman" w:eastAsia="PMingLiU" w:hAnsi="Times New Roman" w:cs="Times New Roman"/>
          <w:b/>
          <w:i/>
          <w:sz w:val="28"/>
          <w:szCs w:val="28"/>
          <w:lang w:val="en-US"/>
        </w:rPr>
      </w:pPr>
      <w:r w:rsidRPr="00C23D6B">
        <w:rPr>
          <w:rFonts w:ascii="Times New Roman" w:eastAsia="PMingLiU" w:hAnsi="Times New Roman" w:cs="Times New Roman"/>
          <w:b/>
          <w:i/>
          <w:sz w:val="28"/>
          <w:szCs w:val="28"/>
          <w:lang w:val="en-US"/>
        </w:rPr>
        <w:t xml:space="preserve">Định nghĩa và ghi nhận </w:t>
      </w:r>
      <w:r w:rsidR="00987D15" w:rsidRPr="00C23D6B">
        <w:rPr>
          <w:rFonts w:ascii="Times New Roman" w:eastAsia="PMingLiU" w:hAnsi="Times New Roman" w:cs="Times New Roman"/>
          <w:b/>
          <w:i/>
          <w:sz w:val="28"/>
          <w:szCs w:val="28"/>
          <w:lang w:val="en-US"/>
        </w:rPr>
        <w:t>TS</w:t>
      </w:r>
      <w:r w:rsidRPr="00C23D6B">
        <w:rPr>
          <w:rFonts w:ascii="Times New Roman" w:eastAsia="PMingLiU" w:hAnsi="Times New Roman" w:cs="Times New Roman"/>
          <w:b/>
          <w:i/>
          <w:sz w:val="28"/>
          <w:szCs w:val="28"/>
          <w:lang w:val="en-US"/>
        </w:rPr>
        <w:t xml:space="preserve"> </w:t>
      </w:r>
      <w:proofErr w:type="gramStart"/>
      <w:r w:rsidRPr="00C23D6B">
        <w:rPr>
          <w:rFonts w:ascii="Times New Roman" w:eastAsia="PMingLiU" w:hAnsi="Times New Roman" w:cs="Times New Roman"/>
          <w:b/>
          <w:i/>
          <w:sz w:val="28"/>
          <w:szCs w:val="28"/>
          <w:lang w:val="en-US"/>
        </w:rPr>
        <w:t>theo</w:t>
      </w:r>
      <w:proofErr w:type="gramEnd"/>
      <w:r w:rsidRPr="00C23D6B">
        <w:rPr>
          <w:rFonts w:ascii="Times New Roman" w:eastAsia="PMingLiU" w:hAnsi="Times New Roman" w:cs="Times New Roman"/>
          <w:b/>
          <w:i/>
          <w:sz w:val="28"/>
          <w:szCs w:val="28"/>
          <w:lang w:val="en-US"/>
        </w:rPr>
        <w:t xml:space="preserve"> quy định của Việt Nam </w:t>
      </w:r>
    </w:p>
    <w:p w:rsidR="007C6451" w:rsidRPr="00C23D6B" w:rsidRDefault="007C6451" w:rsidP="005E1C83">
      <w:pPr>
        <w:widowControl w:val="0"/>
        <w:spacing w:before="120" w:after="120" w:line="240" w:lineRule="auto"/>
        <w:ind w:firstLine="720"/>
        <w:jc w:val="both"/>
        <w:rPr>
          <w:rFonts w:ascii="Times New Roman" w:eastAsia="PMingLiU" w:hAnsi="Times New Roman" w:cs="Times New Roman"/>
          <w:sz w:val="28"/>
          <w:szCs w:val="28"/>
          <w:lang w:val="en-US"/>
        </w:rPr>
      </w:pPr>
      <w:r w:rsidRPr="00C23D6B">
        <w:rPr>
          <w:rFonts w:ascii="Times New Roman" w:eastAsia="PMingLiU" w:hAnsi="Times New Roman" w:cs="Times New Roman"/>
          <w:sz w:val="28"/>
          <w:szCs w:val="28"/>
          <w:lang w:val="en-US"/>
        </w:rPr>
        <w:t xml:space="preserve">Theo VAS 01 – Chuẩn mực </w:t>
      </w:r>
      <w:proofErr w:type="gramStart"/>
      <w:r w:rsidRPr="00C23D6B">
        <w:rPr>
          <w:rFonts w:ascii="Times New Roman" w:eastAsia="PMingLiU" w:hAnsi="Times New Roman" w:cs="Times New Roman"/>
          <w:sz w:val="28"/>
          <w:szCs w:val="28"/>
          <w:lang w:val="en-US"/>
        </w:rPr>
        <w:t>chung</w:t>
      </w:r>
      <w:proofErr w:type="gramEnd"/>
      <w:r w:rsidRPr="00C23D6B">
        <w:rPr>
          <w:rFonts w:ascii="Times New Roman" w:eastAsia="PMingLiU" w:hAnsi="Times New Roman" w:cs="Times New Roman"/>
          <w:sz w:val="28"/>
          <w:szCs w:val="28"/>
          <w:lang w:val="en-US"/>
        </w:rPr>
        <w:t xml:space="preserve">, </w:t>
      </w:r>
      <w:r w:rsidR="00987D15" w:rsidRPr="00C23D6B">
        <w:rPr>
          <w:rFonts w:ascii="Times New Roman" w:eastAsia="PMingLiU" w:hAnsi="Times New Roman" w:cs="Times New Roman"/>
          <w:sz w:val="28"/>
          <w:szCs w:val="28"/>
          <w:lang w:val="en-US"/>
        </w:rPr>
        <w:t>TS</w:t>
      </w:r>
      <w:r w:rsidRPr="00C23D6B">
        <w:rPr>
          <w:rFonts w:ascii="Times New Roman" w:eastAsia="PMingLiU" w:hAnsi="Times New Roman" w:cs="Times New Roman"/>
          <w:sz w:val="28"/>
          <w:szCs w:val="28"/>
          <w:lang w:val="en-US"/>
        </w:rPr>
        <w:t xml:space="preserve"> là nguồn lực do doanh nghiệp kiểm soát và có thể thu được lợi ích kinh tế trong tương lai.</w:t>
      </w:r>
    </w:p>
    <w:p w:rsidR="007C6451" w:rsidRPr="00C23D6B" w:rsidRDefault="007C6451" w:rsidP="005E1C83">
      <w:pPr>
        <w:widowControl w:val="0"/>
        <w:spacing w:before="120" w:after="120" w:line="240" w:lineRule="auto"/>
        <w:ind w:firstLine="720"/>
        <w:jc w:val="both"/>
        <w:rPr>
          <w:rFonts w:ascii="Times New Roman" w:eastAsia="PMingLiU" w:hAnsi="Times New Roman" w:cs="Times New Roman"/>
          <w:sz w:val="28"/>
          <w:szCs w:val="28"/>
          <w:lang w:val="en-US"/>
        </w:rPr>
      </w:pPr>
      <w:r w:rsidRPr="00C23D6B">
        <w:rPr>
          <w:rFonts w:ascii="Times New Roman" w:eastAsia="PMingLiU" w:hAnsi="Times New Roman" w:cs="Times New Roman"/>
          <w:sz w:val="28"/>
          <w:szCs w:val="28"/>
          <w:lang w:val="en-US"/>
        </w:rPr>
        <w:t xml:space="preserve">Lợi ích kinh tế trong tương lai của một </w:t>
      </w:r>
      <w:r w:rsidR="00987D15" w:rsidRPr="00C23D6B">
        <w:rPr>
          <w:rFonts w:ascii="Times New Roman" w:eastAsia="PMingLiU" w:hAnsi="Times New Roman" w:cs="Times New Roman"/>
          <w:sz w:val="28"/>
          <w:szCs w:val="28"/>
          <w:lang w:val="en-US"/>
        </w:rPr>
        <w:t>TS</w:t>
      </w:r>
      <w:r w:rsidRPr="00C23D6B">
        <w:rPr>
          <w:rFonts w:ascii="Times New Roman" w:eastAsia="PMingLiU" w:hAnsi="Times New Roman" w:cs="Times New Roman"/>
          <w:sz w:val="28"/>
          <w:szCs w:val="28"/>
          <w:lang w:val="en-US"/>
        </w:rPr>
        <w:t xml:space="preserve"> là tiềm năng làm tăng nguồn tiền và các khoản tương đương tiền của doanh nghiệp hoặc làm giảm bớt các khoản tiền mà doanh nghiệp phải chi ra. Lợi ích kinh tế trong tương lai của một </w:t>
      </w:r>
      <w:r w:rsidR="00987D15" w:rsidRPr="00C23D6B">
        <w:rPr>
          <w:rFonts w:ascii="Times New Roman" w:eastAsia="PMingLiU" w:hAnsi="Times New Roman" w:cs="Times New Roman"/>
          <w:sz w:val="28"/>
          <w:szCs w:val="28"/>
          <w:lang w:val="en-US"/>
        </w:rPr>
        <w:t>TS</w:t>
      </w:r>
      <w:r w:rsidRPr="00C23D6B">
        <w:rPr>
          <w:rFonts w:ascii="Times New Roman" w:eastAsia="PMingLiU" w:hAnsi="Times New Roman" w:cs="Times New Roman"/>
          <w:sz w:val="28"/>
          <w:szCs w:val="28"/>
          <w:lang w:val="en-US"/>
        </w:rPr>
        <w:t xml:space="preserve"> được thể hiện trong các trường hợp, như:</w:t>
      </w:r>
    </w:p>
    <w:p w:rsidR="007C6451" w:rsidRPr="00C23D6B" w:rsidRDefault="007C6451" w:rsidP="005E1C83">
      <w:pPr>
        <w:widowControl w:val="0"/>
        <w:spacing w:before="120" w:after="120" w:line="240" w:lineRule="auto"/>
        <w:ind w:firstLine="720"/>
        <w:jc w:val="both"/>
        <w:rPr>
          <w:rFonts w:ascii="Times New Roman" w:eastAsia="PMingLiU" w:hAnsi="Times New Roman" w:cs="Times New Roman"/>
          <w:sz w:val="28"/>
          <w:szCs w:val="28"/>
          <w:lang w:val="en-US"/>
        </w:rPr>
      </w:pPr>
      <w:r w:rsidRPr="00C23D6B">
        <w:rPr>
          <w:rFonts w:ascii="Times New Roman" w:eastAsia="PMingLiU" w:hAnsi="Times New Roman" w:cs="Times New Roman"/>
          <w:sz w:val="28"/>
          <w:szCs w:val="28"/>
          <w:lang w:val="en-US"/>
        </w:rPr>
        <w:t xml:space="preserve">a) Được sử dụng một cách đơn lẻ hoặc kết hợp với các </w:t>
      </w:r>
      <w:r w:rsidR="00987D15" w:rsidRPr="00C23D6B">
        <w:rPr>
          <w:rFonts w:ascii="Times New Roman" w:eastAsia="PMingLiU" w:hAnsi="Times New Roman" w:cs="Times New Roman"/>
          <w:sz w:val="28"/>
          <w:szCs w:val="28"/>
          <w:lang w:val="en-US"/>
        </w:rPr>
        <w:t>TS</w:t>
      </w:r>
      <w:r w:rsidRPr="00C23D6B">
        <w:rPr>
          <w:rFonts w:ascii="Times New Roman" w:eastAsia="PMingLiU" w:hAnsi="Times New Roman" w:cs="Times New Roman"/>
          <w:sz w:val="28"/>
          <w:szCs w:val="28"/>
          <w:lang w:val="en-US"/>
        </w:rPr>
        <w:t xml:space="preserve"> khác trong sản xuất sản phẩm để bán hay cung cấp dịch vụ cho khách hàng;</w:t>
      </w:r>
    </w:p>
    <w:p w:rsidR="007C6451" w:rsidRPr="00C23D6B" w:rsidRDefault="007C6451" w:rsidP="005E1C83">
      <w:pPr>
        <w:widowControl w:val="0"/>
        <w:spacing w:before="120" w:after="120" w:line="240" w:lineRule="auto"/>
        <w:ind w:firstLine="720"/>
        <w:jc w:val="both"/>
        <w:rPr>
          <w:rFonts w:ascii="Times New Roman" w:eastAsia="PMingLiU" w:hAnsi="Times New Roman" w:cs="Times New Roman"/>
          <w:sz w:val="28"/>
          <w:szCs w:val="28"/>
          <w:lang w:val="en-US"/>
        </w:rPr>
      </w:pPr>
      <w:r w:rsidRPr="00C23D6B">
        <w:rPr>
          <w:rFonts w:ascii="Times New Roman" w:eastAsia="PMingLiU" w:hAnsi="Times New Roman" w:cs="Times New Roman"/>
          <w:sz w:val="28"/>
          <w:szCs w:val="28"/>
          <w:lang w:val="en-US"/>
        </w:rPr>
        <w:t xml:space="preserve">b) Để bán hoặc trao đổi lấy </w:t>
      </w:r>
      <w:r w:rsidR="00987D15" w:rsidRPr="00C23D6B">
        <w:rPr>
          <w:rFonts w:ascii="Times New Roman" w:eastAsia="PMingLiU" w:hAnsi="Times New Roman" w:cs="Times New Roman"/>
          <w:sz w:val="28"/>
          <w:szCs w:val="28"/>
          <w:lang w:val="en-US"/>
        </w:rPr>
        <w:t>TS</w:t>
      </w:r>
      <w:r w:rsidRPr="00C23D6B">
        <w:rPr>
          <w:rFonts w:ascii="Times New Roman" w:eastAsia="PMingLiU" w:hAnsi="Times New Roman" w:cs="Times New Roman"/>
          <w:sz w:val="28"/>
          <w:szCs w:val="28"/>
          <w:lang w:val="en-US"/>
        </w:rPr>
        <w:t xml:space="preserve"> khác;</w:t>
      </w:r>
    </w:p>
    <w:p w:rsidR="007C6451" w:rsidRPr="00C23D6B" w:rsidRDefault="007C6451" w:rsidP="005E1C83">
      <w:pPr>
        <w:widowControl w:val="0"/>
        <w:spacing w:before="120" w:after="120" w:line="240" w:lineRule="auto"/>
        <w:ind w:firstLine="720"/>
        <w:jc w:val="both"/>
        <w:rPr>
          <w:rFonts w:ascii="Times New Roman" w:eastAsia="PMingLiU" w:hAnsi="Times New Roman" w:cs="Times New Roman"/>
          <w:sz w:val="28"/>
          <w:szCs w:val="28"/>
          <w:lang w:val="en-US"/>
        </w:rPr>
      </w:pPr>
      <w:r w:rsidRPr="00C23D6B">
        <w:rPr>
          <w:rFonts w:ascii="Times New Roman" w:eastAsia="PMingLiU" w:hAnsi="Times New Roman" w:cs="Times New Roman"/>
          <w:sz w:val="28"/>
          <w:szCs w:val="28"/>
          <w:lang w:val="en-US"/>
        </w:rPr>
        <w:t>c) Để thanh toán các khoản nợ phải trả;</w:t>
      </w:r>
    </w:p>
    <w:p w:rsidR="007C6451" w:rsidRPr="00C23D6B" w:rsidRDefault="007C6451" w:rsidP="005E1C83">
      <w:pPr>
        <w:widowControl w:val="0"/>
        <w:spacing w:before="120" w:after="120" w:line="240" w:lineRule="auto"/>
        <w:ind w:firstLine="720"/>
        <w:jc w:val="both"/>
        <w:rPr>
          <w:rFonts w:ascii="Times New Roman" w:eastAsia="PMingLiU" w:hAnsi="Times New Roman" w:cs="Times New Roman"/>
          <w:sz w:val="28"/>
          <w:szCs w:val="28"/>
          <w:lang w:val="en-US"/>
        </w:rPr>
      </w:pPr>
      <w:r w:rsidRPr="00C23D6B">
        <w:rPr>
          <w:rFonts w:ascii="Times New Roman" w:eastAsia="PMingLiU" w:hAnsi="Times New Roman" w:cs="Times New Roman"/>
          <w:sz w:val="28"/>
          <w:szCs w:val="28"/>
          <w:lang w:val="en-US"/>
        </w:rPr>
        <w:t>d) Để phân phối cho các chủ sở hữu doanh nghiệp.</w:t>
      </w:r>
    </w:p>
    <w:p w:rsidR="007C6451" w:rsidRPr="00C23D6B" w:rsidRDefault="00987D15" w:rsidP="005E1C83">
      <w:pPr>
        <w:widowControl w:val="0"/>
        <w:spacing w:before="120" w:after="120" w:line="240" w:lineRule="auto"/>
        <w:ind w:firstLine="720"/>
        <w:jc w:val="both"/>
        <w:rPr>
          <w:rFonts w:ascii="Times New Roman" w:eastAsia="PMingLiU" w:hAnsi="Times New Roman" w:cs="Times New Roman"/>
          <w:sz w:val="28"/>
          <w:szCs w:val="28"/>
          <w:lang w:val="en-US"/>
        </w:rPr>
      </w:pPr>
      <w:r w:rsidRPr="00C23D6B">
        <w:rPr>
          <w:rFonts w:ascii="Times New Roman" w:eastAsia="PMingLiU" w:hAnsi="Times New Roman" w:cs="Times New Roman"/>
          <w:sz w:val="28"/>
          <w:szCs w:val="28"/>
          <w:lang w:val="en-US"/>
        </w:rPr>
        <w:t>TS</w:t>
      </w:r>
      <w:r w:rsidR="007C6451" w:rsidRPr="00C23D6B">
        <w:rPr>
          <w:rFonts w:ascii="Times New Roman" w:eastAsia="PMingLiU" w:hAnsi="Times New Roman" w:cs="Times New Roman"/>
          <w:sz w:val="28"/>
          <w:szCs w:val="28"/>
          <w:lang w:val="en-US"/>
        </w:rPr>
        <w:t xml:space="preserve"> được biểu hiện dưới hình thái vật chất như nhà xưởng, máy móc, thiết bị, vật tư, hàng hoá hoặc không thể hiện dưới hình thái vật chất như bản quyền, bằng sáng chế nhưng phải </w:t>
      </w:r>
      <w:proofErr w:type="gramStart"/>
      <w:r w:rsidR="007C6451" w:rsidRPr="00C23D6B">
        <w:rPr>
          <w:rFonts w:ascii="Times New Roman" w:eastAsia="PMingLiU" w:hAnsi="Times New Roman" w:cs="Times New Roman"/>
          <w:sz w:val="28"/>
          <w:szCs w:val="28"/>
          <w:lang w:val="en-US"/>
        </w:rPr>
        <w:t>thu</w:t>
      </w:r>
      <w:proofErr w:type="gramEnd"/>
      <w:r w:rsidR="007C6451" w:rsidRPr="00C23D6B">
        <w:rPr>
          <w:rFonts w:ascii="Times New Roman" w:eastAsia="PMingLiU" w:hAnsi="Times New Roman" w:cs="Times New Roman"/>
          <w:sz w:val="28"/>
          <w:szCs w:val="28"/>
          <w:lang w:val="en-US"/>
        </w:rPr>
        <w:t xml:space="preserve"> được lợi ích kinh tế trong tương lai và thuộc quyền kiểm soát của doanh nghiệp.</w:t>
      </w:r>
    </w:p>
    <w:p w:rsidR="007C6451" w:rsidRPr="00C23D6B" w:rsidRDefault="00987D15" w:rsidP="005E1C83">
      <w:pPr>
        <w:widowControl w:val="0"/>
        <w:spacing w:before="120" w:after="120" w:line="240" w:lineRule="auto"/>
        <w:ind w:firstLine="720"/>
        <w:jc w:val="both"/>
        <w:rPr>
          <w:rFonts w:ascii="Times New Roman" w:eastAsia="PMingLiU" w:hAnsi="Times New Roman" w:cs="Times New Roman"/>
          <w:sz w:val="28"/>
          <w:szCs w:val="28"/>
          <w:lang w:val="en-US"/>
        </w:rPr>
      </w:pPr>
      <w:r w:rsidRPr="00C23D6B">
        <w:rPr>
          <w:rFonts w:ascii="Times New Roman" w:eastAsia="PMingLiU" w:hAnsi="Times New Roman" w:cs="Times New Roman"/>
          <w:sz w:val="28"/>
          <w:szCs w:val="28"/>
          <w:lang w:val="en-US"/>
        </w:rPr>
        <w:t>TS</w:t>
      </w:r>
      <w:r w:rsidR="007C6451" w:rsidRPr="00C23D6B">
        <w:rPr>
          <w:rFonts w:ascii="Times New Roman" w:eastAsia="PMingLiU" w:hAnsi="Times New Roman" w:cs="Times New Roman"/>
          <w:sz w:val="28"/>
          <w:szCs w:val="28"/>
          <w:lang w:val="en-US"/>
        </w:rPr>
        <w:t xml:space="preserve"> của doanh nghiệp còn bao gồm các </w:t>
      </w:r>
      <w:r w:rsidRPr="00C23D6B">
        <w:rPr>
          <w:rFonts w:ascii="Times New Roman" w:eastAsia="PMingLiU" w:hAnsi="Times New Roman" w:cs="Times New Roman"/>
          <w:sz w:val="28"/>
          <w:szCs w:val="28"/>
          <w:lang w:val="en-US"/>
        </w:rPr>
        <w:t>TS</w:t>
      </w:r>
      <w:r w:rsidR="007C6451" w:rsidRPr="00C23D6B">
        <w:rPr>
          <w:rFonts w:ascii="Times New Roman" w:eastAsia="PMingLiU" w:hAnsi="Times New Roman" w:cs="Times New Roman"/>
          <w:sz w:val="28"/>
          <w:szCs w:val="28"/>
          <w:lang w:val="en-US"/>
        </w:rPr>
        <w:t xml:space="preserve"> không thuộc quyền sở hữu của doanh nghiệp nhưng doanh nghiệp kiểm soát được và thu được lợi ích kinh tế trong tương lai, như </w:t>
      </w:r>
      <w:r w:rsidRPr="00C23D6B">
        <w:rPr>
          <w:rFonts w:ascii="Times New Roman" w:eastAsia="PMingLiU" w:hAnsi="Times New Roman" w:cs="Times New Roman"/>
          <w:sz w:val="28"/>
          <w:szCs w:val="28"/>
          <w:lang w:val="en-US"/>
        </w:rPr>
        <w:t>TS</w:t>
      </w:r>
      <w:r w:rsidR="007C6451" w:rsidRPr="00C23D6B">
        <w:rPr>
          <w:rFonts w:ascii="Times New Roman" w:eastAsia="PMingLiU" w:hAnsi="Times New Roman" w:cs="Times New Roman"/>
          <w:sz w:val="28"/>
          <w:szCs w:val="28"/>
          <w:lang w:val="en-US"/>
        </w:rPr>
        <w:t xml:space="preserve"> thuê tài chính; hoặc có những </w:t>
      </w:r>
      <w:r w:rsidRPr="00C23D6B">
        <w:rPr>
          <w:rFonts w:ascii="Times New Roman" w:eastAsia="PMingLiU" w:hAnsi="Times New Roman" w:cs="Times New Roman"/>
          <w:sz w:val="28"/>
          <w:szCs w:val="28"/>
          <w:lang w:val="en-US"/>
        </w:rPr>
        <w:t>TS</w:t>
      </w:r>
      <w:r w:rsidR="007C6451" w:rsidRPr="00C23D6B">
        <w:rPr>
          <w:rFonts w:ascii="Times New Roman" w:eastAsia="PMingLiU" w:hAnsi="Times New Roman" w:cs="Times New Roman"/>
          <w:sz w:val="28"/>
          <w:szCs w:val="28"/>
          <w:lang w:val="en-US"/>
        </w:rPr>
        <w:t xml:space="preserve"> thuộc quyền sở hữu của doanh nghiệp và thu được lợi ích kinh tế trong tương lai nhưng có thể không kiểm soát được về mặt pháp lý, như bí quyết kỹ thuật thu được từ hoạt </w:t>
      </w:r>
      <w:r w:rsidR="007C6451" w:rsidRPr="00C23D6B">
        <w:rPr>
          <w:rFonts w:ascii="Times New Roman" w:eastAsia="PMingLiU" w:hAnsi="Times New Roman" w:cs="Times New Roman"/>
          <w:sz w:val="28"/>
          <w:szCs w:val="28"/>
          <w:lang w:val="en-US"/>
        </w:rPr>
        <w:lastRenderedPageBreak/>
        <w:t xml:space="preserve">động triển khai có thể thỏa mãn các điều kiện trong định nghĩa về </w:t>
      </w:r>
      <w:r w:rsidRPr="00C23D6B">
        <w:rPr>
          <w:rFonts w:ascii="Times New Roman" w:eastAsia="PMingLiU" w:hAnsi="Times New Roman" w:cs="Times New Roman"/>
          <w:sz w:val="28"/>
          <w:szCs w:val="28"/>
          <w:lang w:val="en-US"/>
        </w:rPr>
        <w:t>TS</w:t>
      </w:r>
      <w:r w:rsidR="007C6451" w:rsidRPr="00C23D6B">
        <w:rPr>
          <w:rFonts w:ascii="Times New Roman" w:eastAsia="PMingLiU" w:hAnsi="Times New Roman" w:cs="Times New Roman"/>
          <w:sz w:val="28"/>
          <w:szCs w:val="28"/>
          <w:lang w:val="en-US"/>
        </w:rPr>
        <w:t xml:space="preserve"> khi các bí quyết đó còn giữ được bí mật và doanh nghiệp còn thu được lợi ích kinh tế.</w:t>
      </w:r>
    </w:p>
    <w:p w:rsidR="007C6451" w:rsidRPr="00C23D6B" w:rsidRDefault="00987D15" w:rsidP="005E1C83">
      <w:pPr>
        <w:widowControl w:val="0"/>
        <w:spacing w:before="120" w:after="120" w:line="240" w:lineRule="auto"/>
        <w:ind w:firstLine="720"/>
        <w:jc w:val="both"/>
        <w:rPr>
          <w:rFonts w:ascii="Times New Roman" w:eastAsia="PMingLiU" w:hAnsi="Times New Roman" w:cs="Times New Roman"/>
          <w:sz w:val="28"/>
          <w:szCs w:val="28"/>
          <w:lang w:val="en-US"/>
        </w:rPr>
      </w:pPr>
      <w:proofErr w:type="gramStart"/>
      <w:r w:rsidRPr="00C23D6B">
        <w:rPr>
          <w:rFonts w:ascii="Times New Roman" w:eastAsia="PMingLiU" w:hAnsi="Times New Roman" w:cs="Times New Roman"/>
          <w:sz w:val="28"/>
          <w:szCs w:val="28"/>
          <w:lang w:val="en-US"/>
        </w:rPr>
        <w:t>TS</w:t>
      </w:r>
      <w:r w:rsidR="007C6451" w:rsidRPr="00C23D6B">
        <w:rPr>
          <w:rFonts w:ascii="Times New Roman" w:eastAsia="PMingLiU" w:hAnsi="Times New Roman" w:cs="Times New Roman"/>
          <w:sz w:val="28"/>
          <w:szCs w:val="28"/>
          <w:lang w:val="en-US"/>
        </w:rPr>
        <w:t xml:space="preserve"> của doanh nghiệp được hình thành từ các giao dịch hoặc các sự kiện đã qua, như góp vốn, mua sắm, tự sản xuất, được cấp, được biếu tặng.</w:t>
      </w:r>
      <w:proofErr w:type="gramEnd"/>
      <w:r w:rsidR="007C6451" w:rsidRPr="00C23D6B">
        <w:rPr>
          <w:rFonts w:ascii="Times New Roman" w:eastAsia="PMingLiU" w:hAnsi="Times New Roman" w:cs="Times New Roman"/>
          <w:sz w:val="28"/>
          <w:szCs w:val="28"/>
          <w:lang w:val="en-US"/>
        </w:rPr>
        <w:t xml:space="preserve"> Các giao dịch hoặc các sự kiện dự kiến sẽ phát sinh trong tương lai không làm tăng </w:t>
      </w:r>
      <w:r w:rsidRPr="00C23D6B">
        <w:rPr>
          <w:rFonts w:ascii="Times New Roman" w:eastAsia="PMingLiU" w:hAnsi="Times New Roman" w:cs="Times New Roman"/>
          <w:sz w:val="28"/>
          <w:szCs w:val="28"/>
          <w:lang w:val="en-US"/>
        </w:rPr>
        <w:t>TS</w:t>
      </w:r>
      <w:r w:rsidR="007C6451" w:rsidRPr="00C23D6B">
        <w:rPr>
          <w:rFonts w:ascii="Times New Roman" w:eastAsia="PMingLiU" w:hAnsi="Times New Roman" w:cs="Times New Roman"/>
          <w:sz w:val="28"/>
          <w:szCs w:val="28"/>
          <w:lang w:val="en-US"/>
        </w:rPr>
        <w:t>.</w:t>
      </w:r>
    </w:p>
    <w:p w:rsidR="007C6451" w:rsidRPr="00C23D6B" w:rsidRDefault="007C6451" w:rsidP="005E1C83">
      <w:pPr>
        <w:widowControl w:val="0"/>
        <w:spacing w:before="120" w:after="120" w:line="240" w:lineRule="auto"/>
        <w:ind w:firstLine="720"/>
        <w:jc w:val="both"/>
        <w:rPr>
          <w:rFonts w:ascii="Times New Roman" w:eastAsia="PMingLiU" w:hAnsi="Times New Roman" w:cs="Times New Roman"/>
          <w:sz w:val="28"/>
          <w:szCs w:val="28"/>
          <w:lang w:val="en-US"/>
        </w:rPr>
      </w:pPr>
      <w:proofErr w:type="gramStart"/>
      <w:r w:rsidRPr="00C23D6B">
        <w:rPr>
          <w:rFonts w:ascii="Times New Roman" w:eastAsia="PMingLiU" w:hAnsi="Times New Roman" w:cs="Times New Roman"/>
          <w:sz w:val="28"/>
          <w:szCs w:val="28"/>
          <w:lang w:val="en-US"/>
        </w:rPr>
        <w:t xml:space="preserve">Thông thường khi các khoản chi phí phát sinh sẽ tạo ra </w:t>
      </w:r>
      <w:r w:rsidR="00987D15" w:rsidRPr="00C23D6B">
        <w:rPr>
          <w:rFonts w:ascii="Times New Roman" w:eastAsia="PMingLiU" w:hAnsi="Times New Roman" w:cs="Times New Roman"/>
          <w:sz w:val="28"/>
          <w:szCs w:val="28"/>
          <w:lang w:val="en-US"/>
        </w:rPr>
        <w:t>TS</w:t>
      </w:r>
      <w:r w:rsidRPr="00C23D6B">
        <w:rPr>
          <w:rFonts w:ascii="Times New Roman" w:eastAsia="PMingLiU" w:hAnsi="Times New Roman" w:cs="Times New Roman"/>
          <w:sz w:val="28"/>
          <w:szCs w:val="28"/>
          <w:lang w:val="en-US"/>
        </w:rPr>
        <w:t>.</w:t>
      </w:r>
      <w:proofErr w:type="gramEnd"/>
      <w:r w:rsidRPr="00C23D6B">
        <w:rPr>
          <w:rFonts w:ascii="Times New Roman" w:eastAsia="PMingLiU" w:hAnsi="Times New Roman" w:cs="Times New Roman"/>
          <w:sz w:val="28"/>
          <w:szCs w:val="28"/>
          <w:lang w:val="en-US"/>
        </w:rPr>
        <w:t xml:space="preserve"> </w:t>
      </w:r>
      <w:proofErr w:type="gramStart"/>
      <w:r w:rsidRPr="00C23D6B">
        <w:rPr>
          <w:rFonts w:ascii="Times New Roman" w:eastAsia="PMingLiU" w:hAnsi="Times New Roman" w:cs="Times New Roman"/>
          <w:sz w:val="28"/>
          <w:szCs w:val="28"/>
          <w:lang w:val="en-US"/>
        </w:rPr>
        <w:t xml:space="preserve">Đối với các khoản chi phí không tạo ra lợi ích kinh tế trong tương lai thì không tạo ra </w:t>
      </w:r>
      <w:r w:rsidR="00987D15" w:rsidRPr="00C23D6B">
        <w:rPr>
          <w:rFonts w:ascii="Times New Roman" w:eastAsia="PMingLiU" w:hAnsi="Times New Roman" w:cs="Times New Roman"/>
          <w:sz w:val="28"/>
          <w:szCs w:val="28"/>
          <w:lang w:val="en-US"/>
        </w:rPr>
        <w:t>TS</w:t>
      </w:r>
      <w:r w:rsidRPr="00C23D6B">
        <w:rPr>
          <w:rFonts w:ascii="Times New Roman" w:eastAsia="PMingLiU" w:hAnsi="Times New Roman" w:cs="Times New Roman"/>
          <w:sz w:val="28"/>
          <w:szCs w:val="28"/>
          <w:lang w:val="en-US"/>
        </w:rPr>
        <w:t xml:space="preserve">; Hoặc có trường hợp không phát sinh chi phí nhưng vẫn tạo ra </w:t>
      </w:r>
      <w:r w:rsidR="00987D15" w:rsidRPr="00C23D6B">
        <w:rPr>
          <w:rFonts w:ascii="Times New Roman" w:eastAsia="PMingLiU" w:hAnsi="Times New Roman" w:cs="Times New Roman"/>
          <w:sz w:val="28"/>
          <w:szCs w:val="28"/>
          <w:lang w:val="en-US"/>
        </w:rPr>
        <w:t>TS</w:t>
      </w:r>
      <w:r w:rsidRPr="00C23D6B">
        <w:rPr>
          <w:rFonts w:ascii="Times New Roman" w:eastAsia="PMingLiU" w:hAnsi="Times New Roman" w:cs="Times New Roman"/>
          <w:sz w:val="28"/>
          <w:szCs w:val="28"/>
          <w:lang w:val="en-US"/>
        </w:rPr>
        <w:t xml:space="preserve">, như vốn góp, </w:t>
      </w:r>
      <w:r w:rsidR="00987D15" w:rsidRPr="00C23D6B">
        <w:rPr>
          <w:rFonts w:ascii="Times New Roman" w:eastAsia="PMingLiU" w:hAnsi="Times New Roman" w:cs="Times New Roman"/>
          <w:sz w:val="28"/>
          <w:szCs w:val="28"/>
          <w:lang w:val="en-US"/>
        </w:rPr>
        <w:t>TS</w:t>
      </w:r>
      <w:r w:rsidRPr="00C23D6B">
        <w:rPr>
          <w:rFonts w:ascii="Times New Roman" w:eastAsia="PMingLiU" w:hAnsi="Times New Roman" w:cs="Times New Roman"/>
          <w:sz w:val="28"/>
          <w:szCs w:val="28"/>
          <w:lang w:val="en-US"/>
        </w:rPr>
        <w:t xml:space="preserve"> được cấp, được biếu tặng.</w:t>
      </w:r>
      <w:proofErr w:type="gramEnd"/>
    </w:p>
    <w:p w:rsidR="007C6451" w:rsidRPr="00C23D6B" w:rsidRDefault="007C6451" w:rsidP="005E1C83">
      <w:pPr>
        <w:widowControl w:val="0"/>
        <w:spacing w:before="120" w:after="120" w:line="240" w:lineRule="auto"/>
        <w:ind w:firstLine="720"/>
        <w:jc w:val="both"/>
        <w:rPr>
          <w:rFonts w:ascii="Times New Roman" w:eastAsia="PMingLiU" w:hAnsi="Times New Roman" w:cs="Times New Roman"/>
          <w:i/>
          <w:sz w:val="28"/>
          <w:szCs w:val="28"/>
          <w:lang w:val="en-US"/>
        </w:rPr>
      </w:pPr>
      <w:r w:rsidRPr="00C23D6B">
        <w:rPr>
          <w:rFonts w:ascii="Times New Roman" w:eastAsia="PMingLiU" w:hAnsi="Times New Roman" w:cs="Times New Roman"/>
          <w:b/>
          <w:bCs/>
          <w:i/>
          <w:sz w:val="28"/>
          <w:szCs w:val="28"/>
          <w:lang w:val="en-US"/>
        </w:rPr>
        <w:t xml:space="preserve">Ghi nhận </w:t>
      </w:r>
      <w:r w:rsidR="00987D15" w:rsidRPr="00C23D6B">
        <w:rPr>
          <w:rFonts w:ascii="Times New Roman" w:eastAsia="PMingLiU" w:hAnsi="Times New Roman" w:cs="Times New Roman"/>
          <w:b/>
          <w:bCs/>
          <w:i/>
          <w:sz w:val="28"/>
          <w:szCs w:val="28"/>
          <w:lang w:val="en-US"/>
        </w:rPr>
        <w:t>TS</w:t>
      </w:r>
    </w:p>
    <w:p w:rsidR="007C6451" w:rsidRPr="00C23D6B" w:rsidRDefault="00987D15" w:rsidP="005E1C83">
      <w:pPr>
        <w:widowControl w:val="0"/>
        <w:spacing w:before="120" w:after="120" w:line="240" w:lineRule="auto"/>
        <w:ind w:firstLine="720"/>
        <w:jc w:val="both"/>
        <w:rPr>
          <w:rFonts w:ascii="Times New Roman" w:eastAsia="PMingLiU" w:hAnsi="Times New Roman" w:cs="Times New Roman"/>
          <w:sz w:val="28"/>
          <w:szCs w:val="28"/>
          <w:lang w:val="en-US"/>
        </w:rPr>
      </w:pPr>
      <w:r w:rsidRPr="00C23D6B">
        <w:rPr>
          <w:rFonts w:ascii="Times New Roman" w:eastAsia="PMingLiU" w:hAnsi="Times New Roman" w:cs="Times New Roman"/>
          <w:sz w:val="28"/>
          <w:szCs w:val="28"/>
          <w:lang w:val="en-US"/>
        </w:rPr>
        <w:t>TS</w:t>
      </w:r>
      <w:r w:rsidR="007C6451" w:rsidRPr="00C23D6B">
        <w:rPr>
          <w:rFonts w:ascii="Times New Roman" w:eastAsia="PMingLiU" w:hAnsi="Times New Roman" w:cs="Times New Roman"/>
          <w:sz w:val="28"/>
          <w:szCs w:val="28"/>
          <w:lang w:val="en-US"/>
        </w:rPr>
        <w:t xml:space="preserve"> được ghi nhận trong Bảng cân đối kế toán khi doanh nghiệp có khả năng chắc chắn </w:t>
      </w:r>
      <w:proofErr w:type="gramStart"/>
      <w:r w:rsidR="007C6451" w:rsidRPr="00C23D6B">
        <w:rPr>
          <w:rFonts w:ascii="Times New Roman" w:eastAsia="PMingLiU" w:hAnsi="Times New Roman" w:cs="Times New Roman"/>
          <w:sz w:val="28"/>
          <w:szCs w:val="28"/>
          <w:lang w:val="en-US"/>
        </w:rPr>
        <w:t>thu</w:t>
      </w:r>
      <w:proofErr w:type="gramEnd"/>
      <w:r w:rsidR="007C6451" w:rsidRPr="00C23D6B">
        <w:rPr>
          <w:rFonts w:ascii="Times New Roman" w:eastAsia="PMingLiU" w:hAnsi="Times New Roman" w:cs="Times New Roman"/>
          <w:sz w:val="28"/>
          <w:szCs w:val="28"/>
          <w:lang w:val="en-US"/>
        </w:rPr>
        <w:t xml:space="preserve"> được lợi ích kinh tế trong tương lai và giá trị của </w:t>
      </w:r>
      <w:r w:rsidRPr="00C23D6B">
        <w:rPr>
          <w:rFonts w:ascii="Times New Roman" w:eastAsia="PMingLiU" w:hAnsi="Times New Roman" w:cs="Times New Roman"/>
          <w:sz w:val="28"/>
          <w:szCs w:val="28"/>
          <w:lang w:val="en-US"/>
        </w:rPr>
        <w:t>TS</w:t>
      </w:r>
      <w:r w:rsidR="007C6451" w:rsidRPr="00C23D6B">
        <w:rPr>
          <w:rFonts w:ascii="Times New Roman" w:eastAsia="PMingLiU" w:hAnsi="Times New Roman" w:cs="Times New Roman"/>
          <w:sz w:val="28"/>
          <w:szCs w:val="28"/>
          <w:lang w:val="en-US"/>
        </w:rPr>
        <w:t xml:space="preserve"> đó được xác định một cách đáng tin cậy.</w:t>
      </w:r>
    </w:p>
    <w:p w:rsidR="007C6451" w:rsidRPr="00C23D6B" w:rsidRDefault="00987D15" w:rsidP="005E1C83">
      <w:pPr>
        <w:widowControl w:val="0"/>
        <w:spacing w:before="120" w:after="120" w:line="240" w:lineRule="auto"/>
        <w:ind w:firstLine="720"/>
        <w:jc w:val="both"/>
        <w:rPr>
          <w:rFonts w:ascii="Times New Roman" w:eastAsia="PMingLiU" w:hAnsi="Times New Roman" w:cs="Times New Roman"/>
          <w:i/>
          <w:sz w:val="28"/>
          <w:szCs w:val="28"/>
          <w:lang w:val="en-US"/>
        </w:rPr>
      </w:pPr>
      <w:r w:rsidRPr="00C23D6B">
        <w:rPr>
          <w:rFonts w:ascii="Times New Roman" w:eastAsia="PMingLiU" w:hAnsi="Times New Roman" w:cs="Times New Roman"/>
          <w:b/>
          <w:bCs/>
          <w:i/>
          <w:sz w:val="28"/>
          <w:szCs w:val="28"/>
          <w:lang w:val="en-US"/>
        </w:rPr>
        <w:t>TS</w:t>
      </w:r>
      <w:r w:rsidR="007C6451" w:rsidRPr="00C23D6B">
        <w:rPr>
          <w:rFonts w:ascii="Times New Roman" w:eastAsia="PMingLiU" w:hAnsi="Times New Roman" w:cs="Times New Roman"/>
          <w:b/>
          <w:bCs/>
          <w:i/>
          <w:sz w:val="28"/>
          <w:szCs w:val="28"/>
          <w:lang w:val="en-US"/>
        </w:rPr>
        <w:t xml:space="preserve"> ngắn hạn, dài hạn </w:t>
      </w:r>
    </w:p>
    <w:p w:rsidR="007C6451" w:rsidRPr="00C23D6B" w:rsidRDefault="007C6451" w:rsidP="005E1C83">
      <w:pPr>
        <w:widowControl w:val="0"/>
        <w:spacing w:before="120" w:after="120" w:line="240" w:lineRule="auto"/>
        <w:ind w:firstLine="720"/>
        <w:jc w:val="both"/>
        <w:rPr>
          <w:rFonts w:ascii="Times New Roman" w:eastAsia="PMingLiU" w:hAnsi="Times New Roman" w:cs="Times New Roman"/>
          <w:sz w:val="28"/>
          <w:szCs w:val="28"/>
          <w:lang w:val="en-US"/>
        </w:rPr>
      </w:pPr>
      <w:r w:rsidRPr="00C23D6B">
        <w:rPr>
          <w:rFonts w:ascii="Times New Roman" w:eastAsia="PMingLiU" w:hAnsi="Times New Roman" w:cs="Times New Roman"/>
          <w:sz w:val="28"/>
          <w:szCs w:val="28"/>
          <w:lang w:val="en-US"/>
        </w:rPr>
        <w:t xml:space="preserve">Một </w:t>
      </w:r>
      <w:r w:rsidR="00987D15" w:rsidRPr="00C23D6B">
        <w:rPr>
          <w:rFonts w:ascii="Times New Roman" w:eastAsia="PMingLiU" w:hAnsi="Times New Roman" w:cs="Times New Roman"/>
          <w:sz w:val="28"/>
          <w:szCs w:val="28"/>
          <w:lang w:val="en-US"/>
        </w:rPr>
        <w:t>TS</w:t>
      </w:r>
      <w:r w:rsidRPr="00C23D6B">
        <w:rPr>
          <w:rFonts w:ascii="Times New Roman" w:eastAsia="PMingLiU" w:hAnsi="Times New Roman" w:cs="Times New Roman"/>
          <w:sz w:val="28"/>
          <w:szCs w:val="28"/>
          <w:lang w:val="en-US"/>
        </w:rPr>
        <w:t xml:space="preserve"> được xếp vào loại </w:t>
      </w:r>
      <w:r w:rsidR="00987D15" w:rsidRPr="00C23D6B">
        <w:rPr>
          <w:rFonts w:ascii="Times New Roman" w:eastAsia="PMingLiU" w:hAnsi="Times New Roman" w:cs="Times New Roman"/>
          <w:sz w:val="28"/>
          <w:szCs w:val="28"/>
          <w:lang w:val="en-US"/>
        </w:rPr>
        <w:t>TS</w:t>
      </w:r>
      <w:r w:rsidRPr="00C23D6B">
        <w:rPr>
          <w:rFonts w:ascii="Times New Roman" w:eastAsia="PMingLiU" w:hAnsi="Times New Roman" w:cs="Times New Roman"/>
          <w:sz w:val="28"/>
          <w:szCs w:val="28"/>
          <w:lang w:val="en-US"/>
        </w:rPr>
        <w:t xml:space="preserve"> ngắn hạn, khi </w:t>
      </w:r>
      <w:r w:rsidR="00987D15" w:rsidRPr="00C23D6B">
        <w:rPr>
          <w:rFonts w:ascii="Times New Roman" w:eastAsia="PMingLiU" w:hAnsi="Times New Roman" w:cs="Times New Roman"/>
          <w:sz w:val="28"/>
          <w:szCs w:val="28"/>
          <w:lang w:val="en-US"/>
        </w:rPr>
        <w:t>TS</w:t>
      </w:r>
      <w:r w:rsidRPr="00C23D6B">
        <w:rPr>
          <w:rFonts w:ascii="Times New Roman" w:eastAsia="PMingLiU" w:hAnsi="Times New Roman" w:cs="Times New Roman"/>
          <w:sz w:val="28"/>
          <w:szCs w:val="28"/>
          <w:lang w:val="en-US"/>
        </w:rPr>
        <w:t xml:space="preserve"> này:</w:t>
      </w:r>
    </w:p>
    <w:p w:rsidR="007C6451" w:rsidRPr="00C23D6B" w:rsidRDefault="007C6451" w:rsidP="005E1C83">
      <w:pPr>
        <w:widowControl w:val="0"/>
        <w:spacing w:before="120" w:after="120" w:line="240" w:lineRule="auto"/>
        <w:ind w:firstLine="720"/>
        <w:jc w:val="both"/>
        <w:rPr>
          <w:rFonts w:ascii="Times New Roman" w:eastAsia="PMingLiU" w:hAnsi="Times New Roman" w:cs="Times New Roman"/>
          <w:sz w:val="28"/>
          <w:szCs w:val="28"/>
          <w:lang w:val="en-US"/>
        </w:rPr>
      </w:pPr>
      <w:r w:rsidRPr="00C23D6B">
        <w:rPr>
          <w:rFonts w:ascii="Times New Roman" w:eastAsia="PMingLiU" w:hAnsi="Times New Roman" w:cs="Times New Roman"/>
          <w:sz w:val="28"/>
          <w:szCs w:val="28"/>
          <w:lang w:val="en-US"/>
        </w:rPr>
        <w:t xml:space="preserve">a) Được dự tính để bán hoặc sử dụng trong khuôn khổ của </w:t>
      </w:r>
      <w:proofErr w:type="gramStart"/>
      <w:r w:rsidRPr="00C23D6B">
        <w:rPr>
          <w:rFonts w:ascii="Times New Roman" w:eastAsia="PMingLiU" w:hAnsi="Times New Roman" w:cs="Times New Roman"/>
          <w:sz w:val="28"/>
          <w:szCs w:val="28"/>
          <w:lang w:val="en-US"/>
        </w:rPr>
        <w:t>chu</w:t>
      </w:r>
      <w:proofErr w:type="gramEnd"/>
      <w:r w:rsidRPr="00C23D6B">
        <w:rPr>
          <w:rFonts w:ascii="Times New Roman" w:eastAsia="PMingLiU" w:hAnsi="Times New Roman" w:cs="Times New Roman"/>
          <w:sz w:val="28"/>
          <w:szCs w:val="28"/>
          <w:lang w:val="en-US"/>
        </w:rPr>
        <w:t xml:space="preserve"> kỳ kinh doanh bình thường của doanh nghiệp; hoặc</w:t>
      </w:r>
    </w:p>
    <w:p w:rsidR="007C6451" w:rsidRPr="00C23D6B" w:rsidRDefault="007C6451" w:rsidP="005E1C83">
      <w:pPr>
        <w:widowControl w:val="0"/>
        <w:spacing w:before="120" w:after="120" w:line="240" w:lineRule="auto"/>
        <w:ind w:firstLine="720"/>
        <w:jc w:val="both"/>
        <w:rPr>
          <w:rFonts w:ascii="Times New Roman" w:eastAsia="PMingLiU" w:hAnsi="Times New Roman" w:cs="Times New Roman"/>
          <w:sz w:val="28"/>
          <w:szCs w:val="28"/>
          <w:lang w:val="en-US"/>
        </w:rPr>
      </w:pPr>
      <w:r w:rsidRPr="00C23D6B">
        <w:rPr>
          <w:rFonts w:ascii="Times New Roman" w:eastAsia="PMingLiU" w:hAnsi="Times New Roman" w:cs="Times New Roman"/>
          <w:sz w:val="28"/>
          <w:szCs w:val="28"/>
          <w:lang w:val="en-US"/>
        </w:rPr>
        <w:t xml:space="preserve">b) Được nắm giữ chủ yếu cho mục đích thương mại hoặc cho mục đích ngắn hạn và dự kiến </w:t>
      </w:r>
      <w:proofErr w:type="gramStart"/>
      <w:r w:rsidRPr="00C23D6B">
        <w:rPr>
          <w:rFonts w:ascii="Times New Roman" w:eastAsia="PMingLiU" w:hAnsi="Times New Roman" w:cs="Times New Roman"/>
          <w:sz w:val="28"/>
          <w:szCs w:val="28"/>
          <w:lang w:val="en-US"/>
        </w:rPr>
        <w:t>thu</w:t>
      </w:r>
      <w:proofErr w:type="gramEnd"/>
      <w:r w:rsidRPr="00C23D6B">
        <w:rPr>
          <w:rFonts w:ascii="Times New Roman" w:eastAsia="PMingLiU" w:hAnsi="Times New Roman" w:cs="Times New Roman"/>
          <w:sz w:val="28"/>
          <w:szCs w:val="28"/>
          <w:lang w:val="en-US"/>
        </w:rPr>
        <w:t xml:space="preserve"> hồi hoặc thanh toán trong vòng 12 tháng kể từ ngày kết thúc niên độ; hoặc</w:t>
      </w:r>
    </w:p>
    <w:p w:rsidR="007C6451" w:rsidRPr="00C23D6B" w:rsidRDefault="007C6451" w:rsidP="005E1C83">
      <w:pPr>
        <w:widowControl w:val="0"/>
        <w:spacing w:before="120" w:after="120" w:line="240" w:lineRule="auto"/>
        <w:ind w:firstLine="720"/>
        <w:jc w:val="both"/>
        <w:rPr>
          <w:rFonts w:ascii="Times New Roman" w:eastAsia="PMingLiU" w:hAnsi="Times New Roman" w:cs="Times New Roman"/>
          <w:sz w:val="28"/>
          <w:szCs w:val="28"/>
          <w:lang w:val="en-US"/>
        </w:rPr>
      </w:pPr>
      <w:r w:rsidRPr="00C23D6B">
        <w:rPr>
          <w:rFonts w:ascii="Times New Roman" w:eastAsia="PMingLiU" w:hAnsi="Times New Roman" w:cs="Times New Roman"/>
          <w:sz w:val="28"/>
          <w:szCs w:val="28"/>
          <w:lang w:val="en-US"/>
        </w:rPr>
        <w:t xml:space="preserve">c) Là tiền hoặc </w:t>
      </w:r>
      <w:r w:rsidR="00987D15" w:rsidRPr="00C23D6B">
        <w:rPr>
          <w:rFonts w:ascii="Times New Roman" w:eastAsia="PMingLiU" w:hAnsi="Times New Roman" w:cs="Times New Roman"/>
          <w:sz w:val="28"/>
          <w:szCs w:val="28"/>
          <w:lang w:val="en-US"/>
        </w:rPr>
        <w:t>TS</w:t>
      </w:r>
      <w:r w:rsidRPr="00C23D6B">
        <w:rPr>
          <w:rFonts w:ascii="Times New Roman" w:eastAsia="PMingLiU" w:hAnsi="Times New Roman" w:cs="Times New Roman"/>
          <w:sz w:val="28"/>
          <w:szCs w:val="28"/>
          <w:lang w:val="en-US"/>
        </w:rPr>
        <w:t xml:space="preserve"> tương đương tiền mà việc sử dụng không gặp một hạn chế nào.</w:t>
      </w:r>
    </w:p>
    <w:p w:rsidR="007C6451" w:rsidRDefault="007C6451" w:rsidP="005E1C83">
      <w:pPr>
        <w:widowControl w:val="0"/>
        <w:spacing w:before="120" w:after="120" w:line="240" w:lineRule="auto"/>
        <w:ind w:firstLine="720"/>
        <w:jc w:val="both"/>
        <w:rPr>
          <w:rFonts w:ascii="Times New Roman" w:eastAsia="PMingLiU" w:hAnsi="Times New Roman" w:cs="Times New Roman"/>
          <w:sz w:val="28"/>
          <w:szCs w:val="28"/>
          <w:lang w:val="en-US"/>
        </w:rPr>
      </w:pPr>
      <w:proofErr w:type="gramStart"/>
      <w:r w:rsidRPr="00C23D6B">
        <w:rPr>
          <w:rFonts w:ascii="Times New Roman" w:eastAsia="PMingLiU" w:hAnsi="Times New Roman" w:cs="Times New Roman"/>
          <w:sz w:val="28"/>
          <w:szCs w:val="28"/>
          <w:lang w:val="en-US"/>
        </w:rPr>
        <w:t xml:space="preserve">Tất cả các </w:t>
      </w:r>
      <w:r w:rsidR="00987D15" w:rsidRPr="00C23D6B">
        <w:rPr>
          <w:rFonts w:ascii="Times New Roman" w:eastAsia="PMingLiU" w:hAnsi="Times New Roman" w:cs="Times New Roman"/>
          <w:sz w:val="28"/>
          <w:szCs w:val="28"/>
          <w:lang w:val="en-US"/>
        </w:rPr>
        <w:t>TS</w:t>
      </w:r>
      <w:r w:rsidRPr="00C23D6B">
        <w:rPr>
          <w:rFonts w:ascii="Times New Roman" w:eastAsia="PMingLiU" w:hAnsi="Times New Roman" w:cs="Times New Roman"/>
          <w:sz w:val="28"/>
          <w:szCs w:val="28"/>
          <w:lang w:val="en-US"/>
        </w:rPr>
        <w:t xml:space="preserve"> khác ngoài </w:t>
      </w:r>
      <w:r w:rsidR="00987D15" w:rsidRPr="00C23D6B">
        <w:rPr>
          <w:rFonts w:ascii="Times New Roman" w:eastAsia="PMingLiU" w:hAnsi="Times New Roman" w:cs="Times New Roman"/>
          <w:sz w:val="28"/>
          <w:szCs w:val="28"/>
          <w:lang w:val="en-US"/>
        </w:rPr>
        <w:t>TS</w:t>
      </w:r>
      <w:r w:rsidRPr="00C23D6B">
        <w:rPr>
          <w:rFonts w:ascii="Times New Roman" w:eastAsia="PMingLiU" w:hAnsi="Times New Roman" w:cs="Times New Roman"/>
          <w:sz w:val="28"/>
          <w:szCs w:val="28"/>
          <w:lang w:val="en-US"/>
        </w:rPr>
        <w:t xml:space="preserve"> ngắn hạn được xếp vào loại </w:t>
      </w:r>
      <w:r w:rsidR="00987D15" w:rsidRPr="00C23D6B">
        <w:rPr>
          <w:rFonts w:ascii="Times New Roman" w:eastAsia="PMingLiU" w:hAnsi="Times New Roman" w:cs="Times New Roman"/>
          <w:sz w:val="28"/>
          <w:szCs w:val="28"/>
          <w:lang w:val="en-US"/>
        </w:rPr>
        <w:t>TS</w:t>
      </w:r>
      <w:r w:rsidRPr="00C23D6B">
        <w:rPr>
          <w:rFonts w:ascii="Times New Roman" w:eastAsia="PMingLiU" w:hAnsi="Times New Roman" w:cs="Times New Roman"/>
          <w:sz w:val="28"/>
          <w:szCs w:val="28"/>
          <w:lang w:val="en-US"/>
        </w:rPr>
        <w:t xml:space="preserve"> dài hạn.</w:t>
      </w:r>
      <w:proofErr w:type="gramEnd"/>
      <w:r w:rsidRPr="00C23D6B">
        <w:rPr>
          <w:rFonts w:ascii="Times New Roman" w:eastAsia="PMingLiU" w:hAnsi="Times New Roman" w:cs="Times New Roman"/>
          <w:sz w:val="28"/>
          <w:szCs w:val="28"/>
          <w:lang w:val="en-US"/>
        </w:rPr>
        <w:t xml:space="preserve"> </w:t>
      </w:r>
      <w:proofErr w:type="gramStart"/>
      <w:r w:rsidR="00987D15" w:rsidRPr="00C23D6B">
        <w:rPr>
          <w:rFonts w:ascii="Times New Roman" w:eastAsia="PMingLiU" w:hAnsi="Times New Roman" w:cs="Times New Roman"/>
          <w:sz w:val="28"/>
          <w:szCs w:val="28"/>
          <w:lang w:val="en-US"/>
        </w:rPr>
        <w:t>TS</w:t>
      </w:r>
      <w:r w:rsidRPr="00C23D6B">
        <w:rPr>
          <w:rFonts w:ascii="Times New Roman" w:eastAsia="PMingLiU" w:hAnsi="Times New Roman" w:cs="Times New Roman"/>
          <w:sz w:val="28"/>
          <w:szCs w:val="28"/>
          <w:lang w:val="en-US"/>
        </w:rPr>
        <w:t xml:space="preserve"> dài hạn gồm </w:t>
      </w:r>
      <w:r w:rsidR="00987D15" w:rsidRPr="00C23D6B">
        <w:rPr>
          <w:rFonts w:ascii="Times New Roman" w:eastAsia="PMingLiU" w:hAnsi="Times New Roman" w:cs="Times New Roman"/>
          <w:sz w:val="28"/>
          <w:szCs w:val="28"/>
          <w:lang w:val="en-US"/>
        </w:rPr>
        <w:t>TS</w:t>
      </w:r>
      <w:r w:rsidRPr="00C23D6B">
        <w:rPr>
          <w:rFonts w:ascii="Times New Roman" w:eastAsia="PMingLiU" w:hAnsi="Times New Roman" w:cs="Times New Roman"/>
          <w:sz w:val="28"/>
          <w:szCs w:val="28"/>
          <w:lang w:val="en-US"/>
        </w:rPr>
        <w:t xml:space="preserve"> cố định hữu hình, </w:t>
      </w:r>
      <w:r w:rsidR="00987D15" w:rsidRPr="00C23D6B">
        <w:rPr>
          <w:rFonts w:ascii="Times New Roman" w:eastAsia="PMingLiU" w:hAnsi="Times New Roman" w:cs="Times New Roman"/>
          <w:sz w:val="28"/>
          <w:szCs w:val="28"/>
          <w:lang w:val="en-US"/>
        </w:rPr>
        <w:t>TS</w:t>
      </w:r>
      <w:r w:rsidRPr="00C23D6B">
        <w:rPr>
          <w:rFonts w:ascii="Times New Roman" w:eastAsia="PMingLiU" w:hAnsi="Times New Roman" w:cs="Times New Roman"/>
          <w:sz w:val="28"/>
          <w:szCs w:val="28"/>
          <w:lang w:val="en-US"/>
        </w:rPr>
        <w:t xml:space="preserve"> cố định vô hình, </w:t>
      </w:r>
      <w:r w:rsidR="00987D15" w:rsidRPr="00C23D6B">
        <w:rPr>
          <w:rFonts w:ascii="Times New Roman" w:eastAsia="PMingLiU" w:hAnsi="Times New Roman" w:cs="Times New Roman"/>
          <w:sz w:val="28"/>
          <w:szCs w:val="28"/>
          <w:lang w:val="en-US"/>
        </w:rPr>
        <w:t>TS</w:t>
      </w:r>
      <w:r w:rsidRPr="00C23D6B">
        <w:rPr>
          <w:rFonts w:ascii="Times New Roman" w:eastAsia="PMingLiU" w:hAnsi="Times New Roman" w:cs="Times New Roman"/>
          <w:sz w:val="28"/>
          <w:szCs w:val="28"/>
          <w:lang w:val="en-US"/>
        </w:rPr>
        <w:t xml:space="preserve"> đầu tư tài chính dài hạn và </w:t>
      </w:r>
      <w:r w:rsidR="00987D15" w:rsidRPr="00C23D6B">
        <w:rPr>
          <w:rFonts w:ascii="Times New Roman" w:eastAsia="PMingLiU" w:hAnsi="Times New Roman" w:cs="Times New Roman"/>
          <w:sz w:val="28"/>
          <w:szCs w:val="28"/>
          <w:lang w:val="en-US"/>
        </w:rPr>
        <w:t>TS</w:t>
      </w:r>
      <w:r w:rsidRPr="00C23D6B">
        <w:rPr>
          <w:rFonts w:ascii="Times New Roman" w:eastAsia="PMingLiU" w:hAnsi="Times New Roman" w:cs="Times New Roman"/>
          <w:sz w:val="28"/>
          <w:szCs w:val="28"/>
          <w:lang w:val="en-US"/>
        </w:rPr>
        <w:t xml:space="preserve"> dài hạn khác.</w:t>
      </w:r>
      <w:proofErr w:type="gramEnd"/>
      <w:r w:rsidRPr="00C23D6B">
        <w:rPr>
          <w:rFonts w:ascii="Times New Roman" w:eastAsia="PMingLiU" w:hAnsi="Times New Roman" w:cs="Times New Roman"/>
          <w:sz w:val="28"/>
          <w:szCs w:val="28"/>
          <w:lang w:val="en-US"/>
        </w:rPr>
        <w:t xml:space="preserve"> </w:t>
      </w:r>
    </w:p>
    <w:p w:rsidR="00C9371F" w:rsidRPr="00C23D6B" w:rsidRDefault="00C9371F" w:rsidP="005E1C83">
      <w:pPr>
        <w:widowControl w:val="0"/>
        <w:spacing w:before="120" w:after="120" w:line="240" w:lineRule="auto"/>
        <w:ind w:firstLine="720"/>
        <w:jc w:val="both"/>
        <w:rPr>
          <w:rFonts w:ascii="Times New Roman" w:eastAsia="PMingLiU" w:hAnsi="Times New Roman" w:cs="Times New Roman"/>
          <w:sz w:val="28"/>
          <w:szCs w:val="28"/>
          <w:lang w:val="en-US"/>
        </w:rPr>
      </w:pPr>
      <w:r>
        <w:rPr>
          <w:rFonts w:ascii="Times New Roman" w:eastAsia="PMingLiU" w:hAnsi="Times New Roman" w:cs="Times New Roman"/>
          <w:sz w:val="28"/>
          <w:szCs w:val="28"/>
          <w:lang w:val="en-US"/>
        </w:rPr>
        <w:t>Tài sản cố định hữu hình như nhà cửa, vật kiến trúc, máy móc thiết bị, phương tiện vận tải, trang thiết bị quản lý…Tài sản cố định vô hình như giá trị quyển sử dụng đất, chi phí mua phần mềm, chi phí mua bản quyền, bí quyết công nghệ… Tài sản đầu tư tài chính dài hạn như cổ phiếu, trái phiếu mà doanh nghiệp đầu tư và nắm giữ lâu dài…</w:t>
      </w:r>
    </w:p>
    <w:p w:rsidR="007C6451" w:rsidRPr="00C23D6B" w:rsidRDefault="007C6451" w:rsidP="005E1C83">
      <w:pPr>
        <w:widowControl w:val="0"/>
        <w:spacing w:before="120" w:after="120" w:line="240" w:lineRule="auto"/>
        <w:ind w:firstLine="720"/>
        <w:jc w:val="both"/>
        <w:rPr>
          <w:rFonts w:ascii="Times New Roman" w:eastAsia="PMingLiU" w:hAnsi="Times New Roman" w:cs="Times New Roman"/>
          <w:sz w:val="28"/>
          <w:szCs w:val="28"/>
          <w:lang w:val="en-US"/>
        </w:rPr>
      </w:pPr>
      <w:proofErr w:type="gramStart"/>
      <w:r w:rsidRPr="00C23D6B">
        <w:rPr>
          <w:rFonts w:ascii="Times New Roman" w:eastAsia="PMingLiU" w:hAnsi="Times New Roman" w:cs="Times New Roman"/>
          <w:sz w:val="28"/>
          <w:szCs w:val="28"/>
          <w:lang w:val="en-US"/>
        </w:rPr>
        <w:t xml:space="preserve">Chu kỳ hoạt động của một doanh nghiệp là khoảng thời gian từ khi mua nguyên vật liệu tham gia vào một quy trình sản xuất đến khi chuyển đổi thành tiền hoặc </w:t>
      </w:r>
      <w:r w:rsidR="00987D15" w:rsidRPr="00C23D6B">
        <w:rPr>
          <w:rFonts w:ascii="Times New Roman" w:eastAsia="PMingLiU" w:hAnsi="Times New Roman" w:cs="Times New Roman"/>
          <w:sz w:val="28"/>
          <w:szCs w:val="28"/>
          <w:lang w:val="en-US"/>
        </w:rPr>
        <w:t>TS</w:t>
      </w:r>
      <w:r w:rsidRPr="00C23D6B">
        <w:rPr>
          <w:rFonts w:ascii="Times New Roman" w:eastAsia="PMingLiU" w:hAnsi="Times New Roman" w:cs="Times New Roman"/>
          <w:sz w:val="28"/>
          <w:szCs w:val="28"/>
          <w:lang w:val="en-US"/>
        </w:rPr>
        <w:t xml:space="preserve"> dễ chuyển đổi thành tiền.</w:t>
      </w:r>
      <w:proofErr w:type="gramEnd"/>
      <w:r w:rsidRPr="00C23D6B">
        <w:rPr>
          <w:rFonts w:ascii="Times New Roman" w:eastAsia="PMingLiU" w:hAnsi="Times New Roman" w:cs="Times New Roman"/>
          <w:sz w:val="28"/>
          <w:szCs w:val="28"/>
          <w:lang w:val="en-US"/>
        </w:rPr>
        <w:t xml:space="preserve"> </w:t>
      </w:r>
      <w:r w:rsidR="00987D15" w:rsidRPr="00C23D6B">
        <w:rPr>
          <w:rFonts w:ascii="Times New Roman" w:eastAsia="PMingLiU" w:hAnsi="Times New Roman" w:cs="Times New Roman"/>
          <w:sz w:val="28"/>
          <w:szCs w:val="28"/>
          <w:lang w:val="en-US"/>
        </w:rPr>
        <w:t>TS</w:t>
      </w:r>
      <w:r w:rsidRPr="00C23D6B">
        <w:rPr>
          <w:rFonts w:ascii="Times New Roman" w:eastAsia="PMingLiU" w:hAnsi="Times New Roman" w:cs="Times New Roman"/>
          <w:sz w:val="28"/>
          <w:szCs w:val="28"/>
          <w:lang w:val="en-US"/>
        </w:rPr>
        <w:t xml:space="preserve"> ngắn hạn bao gồm cả hàng tồn kho và các khoản phải thu thương mại được bán, sử dụng và được thực hiện trong khuôn khổ của chu kỳ hoạt động bình thường kể cả khi chúng không được dự tính thực hiện trong 12 tháng tới kể từ ngày kết thúc niên độ. Các loại chứng khoán có thị trường giao dịch được dự tính thực hiện trong 12 tháng tới kể từ ngày kết thúc niên độ sẽ được xếp vào loại </w:t>
      </w:r>
      <w:r w:rsidR="00987D15" w:rsidRPr="00C23D6B">
        <w:rPr>
          <w:rFonts w:ascii="Times New Roman" w:eastAsia="PMingLiU" w:hAnsi="Times New Roman" w:cs="Times New Roman"/>
          <w:sz w:val="28"/>
          <w:szCs w:val="28"/>
          <w:lang w:val="en-US"/>
        </w:rPr>
        <w:t>TS</w:t>
      </w:r>
      <w:r w:rsidRPr="00C23D6B">
        <w:rPr>
          <w:rFonts w:ascii="Times New Roman" w:eastAsia="PMingLiU" w:hAnsi="Times New Roman" w:cs="Times New Roman"/>
          <w:sz w:val="28"/>
          <w:szCs w:val="28"/>
          <w:lang w:val="en-US"/>
        </w:rPr>
        <w:t xml:space="preserve"> ngắn hạn; các chứng khoán </w:t>
      </w:r>
      <w:r w:rsidRPr="00C23D6B">
        <w:rPr>
          <w:rFonts w:ascii="Times New Roman" w:eastAsia="PMingLiU" w:hAnsi="Times New Roman" w:cs="Times New Roman"/>
          <w:sz w:val="28"/>
          <w:szCs w:val="28"/>
          <w:lang w:val="en-US"/>
        </w:rPr>
        <w:lastRenderedPageBreak/>
        <w:t xml:space="preserve">không đáp ứng điều kiện này được xếp vào loại </w:t>
      </w:r>
      <w:r w:rsidR="00987D15" w:rsidRPr="00C23D6B">
        <w:rPr>
          <w:rFonts w:ascii="Times New Roman" w:eastAsia="PMingLiU" w:hAnsi="Times New Roman" w:cs="Times New Roman"/>
          <w:sz w:val="28"/>
          <w:szCs w:val="28"/>
          <w:lang w:val="en-US"/>
        </w:rPr>
        <w:t>TS</w:t>
      </w:r>
      <w:r w:rsidRPr="00C23D6B">
        <w:rPr>
          <w:rFonts w:ascii="Times New Roman" w:eastAsia="PMingLiU" w:hAnsi="Times New Roman" w:cs="Times New Roman"/>
          <w:sz w:val="28"/>
          <w:szCs w:val="28"/>
          <w:lang w:val="en-US"/>
        </w:rPr>
        <w:t xml:space="preserve"> dài hạn.</w:t>
      </w:r>
    </w:p>
    <w:p w:rsidR="007C10CF" w:rsidRPr="00C23D6B" w:rsidRDefault="008E4669" w:rsidP="005E1C83">
      <w:pPr>
        <w:widowControl w:val="0"/>
        <w:spacing w:before="120" w:after="120" w:line="240" w:lineRule="auto"/>
        <w:ind w:firstLine="720"/>
        <w:jc w:val="right"/>
        <w:rPr>
          <w:rFonts w:ascii="Times New Roman" w:eastAsia="PMingLiU" w:hAnsi="Times New Roman" w:cs="Times New Roman"/>
          <w:b/>
          <w:sz w:val="24"/>
          <w:szCs w:val="24"/>
          <w:lang w:val="en-US"/>
        </w:rPr>
      </w:pPr>
      <w:r w:rsidRPr="009948C7">
        <w:rPr>
          <w:rFonts w:ascii="Times New Roman" w:eastAsia="PMingLiU" w:hAnsi="Times New Roman" w:cs="Times New Roman"/>
          <w:b/>
          <w:sz w:val="24"/>
          <w:szCs w:val="24"/>
          <w:lang w:val="en-US"/>
        </w:rPr>
        <w:t>MAI NGỌC ANH</w:t>
      </w:r>
    </w:p>
    <w:p w:rsidR="007C6451" w:rsidRPr="00C23D6B" w:rsidRDefault="00125A1C" w:rsidP="007C6451">
      <w:pPr>
        <w:widowControl w:val="0"/>
        <w:spacing w:after="0" w:line="312" w:lineRule="auto"/>
        <w:ind w:firstLine="567"/>
        <w:rPr>
          <w:rFonts w:ascii="Times New Roman" w:eastAsia="PMingLiU" w:hAnsi="Times New Roman" w:cs="Times New Roman"/>
          <w:b/>
          <w:sz w:val="24"/>
          <w:szCs w:val="24"/>
          <w:lang w:val="en-US"/>
        </w:rPr>
      </w:pPr>
      <w:r w:rsidRPr="00C23D6B">
        <w:rPr>
          <w:rFonts w:ascii="Times New Roman" w:eastAsia="PMingLiU" w:hAnsi="Times New Roman" w:cs="Times New Roman"/>
          <w:b/>
          <w:sz w:val="24"/>
          <w:szCs w:val="24"/>
          <w:lang w:val="en-US"/>
        </w:rPr>
        <w:t>Tài liệu tham khảo</w:t>
      </w:r>
    </w:p>
    <w:p w:rsidR="00AB468A" w:rsidRPr="00C23D6B" w:rsidRDefault="00AB468A" w:rsidP="00AB468A">
      <w:pPr>
        <w:widowControl w:val="0"/>
        <w:numPr>
          <w:ilvl w:val="0"/>
          <w:numId w:val="1"/>
        </w:numPr>
        <w:spacing w:after="0" w:line="312" w:lineRule="auto"/>
        <w:ind w:left="924" w:hanging="357"/>
        <w:jc w:val="both"/>
        <w:rPr>
          <w:rFonts w:ascii="Times New Roman" w:eastAsia="Calibri" w:hAnsi="Times New Roman" w:cs="Times New Roman"/>
          <w:sz w:val="24"/>
          <w:szCs w:val="24"/>
          <w:lang w:val="en-US"/>
        </w:rPr>
      </w:pPr>
      <w:r w:rsidRPr="00C23D6B">
        <w:rPr>
          <w:rFonts w:ascii="Times New Roman" w:eastAsia="Calibri" w:hAnsi="Times New Roman" w:cs="Times New Roman"/>
          <w:sz w:val="24"/>
          <w:szCs w:val="24"/>
          <w:lang w:val="en-US"/>
        </w:rPr>
        <w:t xml:space="preserve">Nguyễn Thị Đông, </w:t>
      </w:r>
      <w:r w:rsidRPr="00C23D6B">
        <w:rPr>
          <w:rFonts w:ascii="Times New Roman" w:eastAsia="Calibri" w:hAnsi="Times New Roman" w:cs="Times New Roman"/>
          <w:i/>
          <w:sz w:val="24"/>
          <w:szCs w:val="24"/>
          <w:lang w:val="en-US"/>
        </w:rPr>
        <w:t>Giáo trình lý thuyết kế toán</w:t>
      </w:r>
      <w:r w:rsidRPr="00C23D6B">
        <w:rPr>
          <w:rFonts w:ascii="Times New Roman" w:eastAsia="Calibri" w:hAnsi="Times New Roman" w:cs="Times New Roman"/>
          <w:sz w:val="24"/>
          <w:szCs w:val="24"/>
          <w:lang w:val="en-US"/>
        </w:rPr>
        <w:t>, Nxb. Tài chính, 2003.</w:t>
      </w:r>
    </w:p>
    <w:p w:rsidR="00AB468A" w:rsidRPr="00C23D6B" w:rsidRDefault="00AB468A" w:rsidP="00AB468A">
      <w:pPr>
        <w:widowControl w:val="0"/>
        <w:numPr>
          <w:ilvl w:val="0"/>
          <w:numId w:val="1"/>
        </w:numPr>
        <w:spacing w:after="0" w:line="312" w:lineRule="auto"/>
        <w:ind w:left="924" w:hanging="357"/>
        <w:jc w:val="both"/>
        <w:rPr>
          <w:rFonts w:ascii="Times New Roman" w:eastAsia="Calibri" w:hAnsi="Times New Roman" w:cs="Times New Roman"/>
          <w:sz w:val="24"/>
          <w:szCs w:val="24"/>
          <w:lang w:val="en-US"/>
        </w:rPr>
      </w:pPr>
      <w:r w:rsidRPr="00C23D6B">
        <w:rPr>
          <w:rFonts w:ascii="Times New Roman" w:eastAsia="Calibri" w:hAnsi="Times New Roman" w:cs="Times New Roman"/>
          <w:sz w:val="24"/>
          <w:szCs w:val="24"/>
          <w:lang w:val="en-US"/>
        </w:rPr>
        <w:t xml:space="preserve">Nguyễn Hữu Ba, </w:t>
      </w:r>
      <w:r w:rsidRPr="00C23D6B">
        <w:rPr>
          <w:rFonts w:ascii="Times New Roman" w:eastAsia="Calibri" w:hAnsi="Times New Roman" w:cs="Times New Roman"/>
          <w:i/>
          <w:sz w:val="24"/>
          <w:szCs w:val="24"/>
          <w:lang w:val="en-US"/>
        </w:rPr>
        <w:t>Giáo trình lý thuyết Hạch toán Kế toán</w:t>
      </w:r>
      <w:r w:rsidRPr="00C23D6B">
        <w:rPr>
          <w:rFonts w:ascii="Times New Roman" w:eastAsia="Calibri" w:hAnsi="Times New Roman" w:cs="Times New Roman"/>
          <w:sz w:val="24"/>
          <w:szCs w:val="24"/>
          <w:lang w:val="en-US"/>
        </w:rPr>
        <w:t>, Nxb. Tài chính, 2005.</w:t>
      </w:r>
    </w:p>
    <w:p w:rsidR="007C6451" w:rsidRPr="00C23D6B" w:rsidRDefault="00125A1C" w:rsidP="007C6451">
      <w:pPr>
        <w:widowControl w:val="0"/>
        <w:numPr>
          <w:ilvl w:val="0"/>
          <w:numId w:val="1"/>
        </w:numPr>
        <w:spacing w:after="0" w:line="312" w:lineRule="auto"/>
        <w:ind w:left="924" w:hanging="357"/>
        <w:jc w:val="both"/>
        <w:rPr>
          <w:rFonts w:ascii="Times New Roman" w:eastAsia="Calibri" w:hAnsi="Times New Roman" w:cs="Times New Roman"/>
          <w:sz w:val="24"/>
          <w:szCs w:val="24"/>
          <w:lang w:val="en-US"/>
        </w:rPr>
      </w:pPr>
      <w:r w:rsidRPr="00C23D6B">
        <w:rPr>
          <w:rFonts w:ascii="Times New Roman" w:eastAsia="Calibri" w:hAnsi="Times New Roman" w:cs="Times New Roman"/>
          <w:sz w:val="24"/>
          <w:szCs w:val="24"/>
          <w:lang w:val="en-US"/>
        </w:rPr>
        <w:t xml:space="preserve">Bộ Tài chính, </w:t>
      </w:r>
      <w:r w:rsidRPr="00C23D6B">
        <w:rPr>
          <w:rFonts w:ascii="Times New Roman" w:eastAsia="Calibri" w:hAnsi="Times New Roman" w:cs="Times New Roman"/>
          <w:i/>
          <w:sz w:val="24"/>
          <w:szCs w:val="24"/>
          <w:lang w:val="en-US"/>
        </w:rPr>
        <w:t>Hệ thống chuẩn mực kế toán Việt Nam</w:t>
      </w:r>
      <w:r w:rsidRPr="00C23D6B">
        <w:rPr>
          <w:rFonts w:ascii="Times New Roman" w:eastAsia="Calibri" w:hAnsi="Times New Roman" w:cs="Times New Roman"/>
          <w:sz w:val="24"/>
          <w:szCs w:val="24"/>
          <w:lang w:val="en-US"/>
        </w:rPr>
        <w:t>, Nxb. Tài chính, 2015.</w:t>
      </w:r>
    </w:p>
    <w:p w:rsidR="007C6451" w:rsidRPr="00C23D6B" w:rsidRDefault="00125A1C" w:rsidP="007C6451">
      <w:pPr>
        <w:widowControl w:val="0"/>
        <w:numPr>
          <w:ilvl w:val="0"/>
          <w:numId w:val="1"/>
        </w:numPr>
        <w:spacing w:after="0" w:line="312" w:lineRule="auto"/>
        <w:ind w:left="924" w:hanging="357"/>
        <w:jc w:val="both"/>
        <w:rPr>
          <w:rFonts w:ascii="Times New Roman" w:eastAsia="Calibri" w:hAnsi="Times New Roman" w:cs="Times New Roman"/>
          <w:sz w:val="24"/>
          <w:szCs w:val="24"/>
          <w:lang w:val="en-US"/>
        </w:rPr>
      </w:pPr>
      <w:r w:rsidRPr="00C23D6B">
        <w:rPr>
          <w:rFonts w:ascii="Times New Roman" w:eastAsia="Calibri" w:hAnsi="Times New Roman" w:cs="Times New Roman"/>
          <w:sz w:val="24"/>
          <w:szCs w:val="24"/>
          <w:lang w:val="en-US"/>
        </w:rPr>
        <w:t xml:space="preserve">Đoàn Xuân Tiên, Lê Văn Liên, Nguyễn Thị Hồng Vân, </w:t>
      </w:r>
      <w:r w:rsidRPr="00C23D6B">
        <w:rPr>
          <w:rFonts w:ascii="Times New Roman" w:eastAsia="Calibri" w:hAnsi="Times New Roman" w:cs="Times New Roman"/>
          <w:i/>
          <w:sz w:val="24"/>
          <w:szCs w:val="24"/>
          <w:lang w:val="en-US"/>
        </w:rPr>
        <w:t>Nguyên lý kế toán</w:t>
      </w:r>
      <w:r w:rsidRPr="00C23D6B">
        <w:rPr>
          <w:rFonts w:ascii="Times New Roman" w:eastAsia="Calibri" w:hAnsi="Times New Roman" w:cs="Times New Roman"/>
          <w:sz w:val="24"/>
          <w:szCs w:val="24"/>
          <w:lang w:val="en-US"/>
        </w:rPr>
        <w:t>, Nxb. Tài chính, 2014.</w:t>
      </w:r>
    </w:p>
    <w:p w:rsidR="00AB468A" w:rsidRPr="00C23D6B" w:rsidRDefault="00AB468A" w:rsidP="00AB468A">
      <w:pPr>
        <w:widowControl w:val="0"/>
        <w:numPr>
          <w:ilvl w:val="0"/>
          <w:numId w:val="1"/>
        </w:numPr>
        <w:spacing w:after="0" w:line="312" w:lineRule="auto"/>
        <w:ind w:left="924" w:hanging="357"/>
        <w:jc w:val="both"/>
        <w:rPr>
          <w:rFonts w:ascii="Times New Roman" w:eastAsia="Calibri" w:hAnsi="Times New Roman" w:cs="Times New Roman"/>
          <w:sz w:val="24"/>
          <w:szCs w:val="24"/>
          <w:lang w:val="en-US"/>
        </w:rPr>
      </w:pPr>
      <w:r w:rsidRPr="00C23D6B">
        <w:rPr>
          <w:rFonts w:ascii="Times New Roman" w:eastAsia="Calibri" w:hAnsi="Times New Roman" w:cs="Times New Roman"/>
          <w:sz w:val="24"/>
          <w:szCs w:val="24"/>
          <w:lang w:val="en-US"/>
        </w:rPr>
        <w:t xml:space="preserve">Ngô Thế Chi, Trương Thị Thủy, </w:t>
      </w:r>
      <w:r w:rsidRPr="00C23D6B">
        <w:rPr>
          <w:rFonts w:ascii="Times New Roman" w:eastAsia="Calibri" w:hAnsi="Times New Roman" w:cs="Times New Roman"/>
          <w:i/>
          <w:sz w:val="24"/>
          <w:szCs w:val="24"/>
          <w:lang w:val="en-US"/>
        </w:rPr>
        <w:t>Giáo trình Kế toán Tài chính</w:t>
      </w:r>
      <w:r w:rsidRPr="00C23D6B">
        <w:rPr>
          <w:rFonts w:ascii="Times New Roman" w:eastAsia="Calibri" w:hAnsi="Times New Roman" w:cs="Times New Roman"/>
          <w:sz w:val="24"/>
          <w:szCs w:val="24"/>
          <w:lang w:val="en-US"/>
        </w:rPr>
        <w:t>, Nxb. Tài chính, 2014.</w:t>
      </w:r>
    </w:p>
    <w:p w:rsidR="00AB468A" w:rsidRPr="00C23D6B" w:rsidRDefault="00AB468A" w:rsidP="00AB468A">
      <w:pPr>
        <w:widowControl w:val="0"/>
        <w:numPr>
          <w:ilvl w:val="0"/>
          <w:numId w:val="1"/>
        </w:numPr>
        <w:spacing w:after="0" w:line="312" w:lineRule="auto"/>
        <w:ind w:left="924" w:hanging="357"/>
        <w:jc w:val="both"/>
        <w:rPr>
          <w:rFonts w:ascii="Times New Roman" w:eastAsia="Calibri" w:hAnsi="Times New Roman" w:cs="Times New Roman"/>
          <w:sz w:val="24"/>
          <w:szCs w:val="24"/>
          <w:lang w:val="en-US"/>
        </w:rPr>
      </w:pPr>
      <w:r w:rsidRPr="00C23D6B">
        <w:rPr>
          <w:rFonts w:ascii="Times New Roman" w:eastAsia="Calibri" w:hAnsi="Times New Roman" w:cs="Times New Roman"/>
          <w:sz w:val="24"/>
          <w:szCs w:val="24"/>
          <w:lang w:val="en-US"/>
        </w:rPr>
        <w:t xml:space="preserve">T.H. Sander, H.R Hatfield và U.Moore, </w:t>
      </w:r>
      <w:r w:rsidRPr="00C23D6B">
        <w:rPr>
          <w:rFonts w:ascii="Times New Roman" w:eastAsia="Calibri" w:hAnsi="Times New Roman" w:cs="Times New Roman"/>
          <w:i/>
          <w:sz w:val="24"/>
          <w:szCs w:val="24"/>
          <w:lang w:val="en-US"/>
        </w:rPr>
        <w:t xml:space="preserve">A Statement of accounting principles, </w:t>
      </w:r>
      <w:r w:rsidRPr="00C23D6B">
        <w:rPr>
          <w:rFonts w:ascii="Times New Roman" w:eastAsia="Calibri" w:hAnsi="Times New Roman" w:cs="Times New Roman"/>
          <w:sz w:val="24"/>
          <w:szCs w:val="24"/>
          <w:lang w:val="en-US"/>
        </w:rPr>
        <w:t>1938.</w:t>
      </w:r>
    </w:p>
    <w:p w:rsidR="00AB468A" w:rsidRPr="00C23D6B" w:rsidRDefault="00AB468A" w:rsidP="00AB468A">
      <w:pPr>
        <w:widowControl w:val="0"/>
        <w:numPr>
          <w:ilvl w:val="0"/>
          <w:numId w:val="1"/>
        </w:numPr>
        <w:spacing w:after="0" w:line="312" w:lineRule="auto"/>
        <w:ind w:left="924" w:hanging="357"/>
        <w:jc w:val="both"/>
        <w:rPr>
          <w:rFonts w:ascii="Times New Roman" w:eastAsia="Calibri" w:hAnsi="Times New Roman" w:cs="Times New Roman"/>
          <w:sz w:val="24"/>
          <w:szCs w:val="24"/>
          <w:lang w:val="en-US"/>
        </w:rPr>
      </w:pPr>
      <w:r w:rsidRPr="00C23D6B">
        <w:rPr>
          <w:rFonts w:ascii="Times New Roman" w:eastAsia="Calibri" w:hAnsi="Times New Roman" w:cs="Times New Roman"/>
          <w:sz w:val="24"/>
          <w:szCs w:val="24"/>
          <w:lang w:val="en-US"/>
        </w:rPr>
        <w:t xml:space="preserve">Ahmed Baikoui, </w:t>
      </w:r>
      <w:r w:rsidRPr="00C23D6B">
        <w:rPr>
          <w:rFonts w:ascii="Times New Roman" w:eastAsia="Calibri" w:hAnsi="Times New Roman" w:cs="Times New Roman"/>
          <w:i/>
          <w:sz w:val="24"/>
          <w:szCs w:val="24"/>
          <w:lang w:val="en-US"/>
        </w:rPr>
        <w:t>Lý thuyết kế toán</w:t>
      </w:r>
      <w:r w:rsidRPr="00C23D6B">
        <w:rPr>
          <w:rFonts w:ascii="Times New Roman" w:eastAsia="Calibri" w:hAnsi="Times New Roman" w:cs="Times New Roman"/>
          <w:sz w:val="24"/>
          <w:szCs w:val="24"/>
          <w:lang w:val="en-US"/>
        </w:rPr>
        <w:t>, Harcout Brace, Sandiego, 1985.</w:t>
      </w:r>
    </w:p>
    <w:p w:rsidR="00AB468A" w:rsidRPr="00C23D6B" w:rsidRDefault="00AB468A" w:rsidP="00AB468A">
      <w:pPr>
        <w:widowControl w:val="0"/>
        <w:numPr>
          <w:ilvl w:val="0"/>
          <w:numId w:val="1"/>
        </w:numPr>
        <w:spacing w:after="0" w:line="312" w:lineRule="auto"/>
        <w:ind w:left="924" w:hanging="357"/>
        <w:jc w:val="both"/>
        <w:rPr>
          <w:rFonts w:ascii="Times New Roman" w:eastAsia="Calibri" w:hAnsi="Times New Roman" w:cs="Times New Roman"/>
          <w:sz w:val="24"/>
          <w:szCs w:val="24"/>
          <w:lang w:val="en-US"/>
        </w:rPr>
      </w:pPr>
      <w:r w:rsidRPr="00C23D6B">
        <w:rPr>
          <w:rFonts w:ascii="Times New Roman" w:eastAsia="Calibri" w:hAnsi="Times New Roman" w:cs="Times New Roman"/>
          <w:sz w:val="24"/>
          <w:szCs w:val="24"/>
          <w:lang w:val="en-US"/>
        </w:rPr>
        <w:t xml:space="preserve">Veron Kam, </w:t>
      </w:r>
      <w:r w:rsidRPr="00C23D6B">
        <w:rPr>
          <w:rFonts w:ascii="Times New Roman" w:eastAsia="Calibri" w:hAnsi="Times New Roman" w:cs="Times New Roman"/>
          <w:i/>
          <w:sz w:val="24"/>
          <w:szCs w:val="24"/>
          <w:lang w:val="en-US"/>
        </w:rPr>
        <w:t>Accounting theories</w:t>
      </w:r>
      <w:r w:rsidRPr="00C23D6B">
        <w:rPr>
          <w:rFonts w:ascii="Times New Roman" w:eastAsia="Calibri" w:hAnsi="Times New Roman" w:cs="Times New Roman"/>
          <w:sz w:val="24"/>
          <w:szCs w:val="24"/>
          <w:lang w:val="en-US"/>
        </w:rPr>
        <w:t>, Witley &amp; Son, 1990.</w:t>
      </w:r>
    </w:p>
    <w:p w:rsidR="00AB468A" w:rsidRPr="00C23D6B" w:rsidRDefault="00AB468A" w:rsidP="00AB468A">
      <w:pPr>
        <w:widowControl w:val="0"/>
        <w:numPr>
          <w:ilvl w:val="0"/>
          <w:numId w:val="1"/>
        </w:numPr>
        <w:spacing w:after="0" w:line="312" w:lineRule="auto"/>
        <w:ind w:left="924" w:hanging="357"/>
        <w:jc w:val="both"/>
        <w:rPr>
          <w:rFonts w:ascii="Times New Roman" w:eastAsia="Calibri" w:hAnsi="Times New Roman" w:cs="Times New Roman"/>
          <w:sz w:val="24"/>
          <w:szCs w:val="24"/>
          <w:lang w:val="en-US"/>
        </w:rPr>
      </w:pPr>
      <w:r w:rsidRPr="00C23D6B">
        <w:rPr>
          <w:rFonts w:ascii="Times New Roman" w:eastAsia="Calibri" w:hAnsi="Times New Roman" w:cs="Times New Roman"/>
          <w:sz w:val="24"/>
          <w:szCs w:val="24"/>
          <w:lang w:val="en-US"/>
        </w:rPr>
        <w:t xml:space="preserve">ASB, </w:t>
      </w:r>
      <w:r w:rsidRPr="00C23D6B">
        <w:rPr>
          <w:rFonts w:ascii="Times New Roman" w:eastAsia="Calibri" w:hAnsi="Times New Roman" w:cs="Times New Roman"/>
          <w:i/>
          <w:sz w:val="24"/>
          <w:szCs w:val="24"/>
          <w:lang w:val="en-US"/>
        </w:rPr>
        <w:t>Financial Accounting standard No3, 1992.</w:t>
      </w:r>
    </w:p>
    <w:p w:rsidR="00AB468A" w:rsidRPr="00C23D6B" w:rsidRDefault="00AB468A" w:rsidP="00AB468A">
      <w:pPr>
        <w:widowControl w:val="0"/>
        <w:numPr>
          <w:ilvl w:val="0"/>
          <w:numId w:val="1"/>
        </w:numPr>
        <w:spacing w:after="0" w:line="312" w:lineRule="auto"/>
        <w:ind w:left="924" w:hanging="357"/>
        <w:jc w:val="both"/>
        <w:rPr>
          <w:rFonts w:ascii="Times New Roman" w:eastAsia="Calibri" w:hAnsi="Times New Roman" w:cs="Times New Roman"/>
          <w:sz w:val="24"/>
          <w:szCs w:val="24"/>
          <w:lang w:val="en-US"/>
        </w:rPr>
      </w:pPr>
      <w:r w:rsidRPr="00C23D6B">
        <w:rPr>
          <w:rFonts w:ascii="Times New Roman" w:eastAsia="Calibri" w:hAnsi="Times New Roman" w:cs="Times New Roman"/>
          <w:sz w:val="24"/>
          <w:szCs w:val="24"/>
          <w:lang w:val="en-US"/>
        </w:rPr>
        <w:t xml:space="preserve">Harry I.Wolk, Iere R. Francis và Michale G. Teamey, </w:t>
      </w:r>
      <w:r w:rsidRPr="00C23D6B">
        <w:rPr>
          <w:rFonts w:ascii="Times New Roman" w:eastAsia="Calibri" w:hAnsi="Times New Roman" w:cs="Times New Roman"/>
          <w:i/>
          <w:sz w:val="24"/>
          <w:szCs w:val="24"/>
          <w:lang w:val="en-US"/>
        </w:rPr>
        <w:t>Accounting theories: A theoretical approach</w:t>
      </w:r>
      <w:r w:rsidRPr="00C23D6B">
        <w:rPr>
          <w:rFonts w:ascii="Times New Roman" w:eastAsia="Calibri" w:hAnsi="Times New Roman" w:cs="Times New Roman"/>
          <w:sz w:val="24"/>
          <w:szCs w:val="24"/>
          <w:lang w:val="en-US"/>
        </w:rPr>
        <w:t>, Western Publishing, 1992.</w:t>
      </w:r>
    </w:p>
    <w:p w:rsidR="00AB468A" w:rsidRPr="00C23D6B" w:rsidRDefault="00AB468A" w:rsidP="00AB468A">
      <w:pPr>
        <w:widowControl w:val="0"/>
        <w:numPr>
          <w:ilvl w:val="0"/>
          <w:numId w:val="1"/>
        </w:numPr>
        <w:spacing w:after="0" w:line="312" w:lineRule="auto"/>
        <w:ind w:left="924" w:hanging="357"/>
        <w:jc w:val="both"/>
        <w:rPr>
          <w:rFonts w:ascii="Times New Roman" w:eastAsia="Calibri" w:hAnsi="Times New Roman" w:cs="Times New Roman"/>
          <w:sz w:val="24"/>
          <w:szCs w:val="24"/>
          <w:lang w:val="en-US"/>
        </w:rPr>
      </w:pPr>
      <w:r w:rsidRPr="00C23D6B">
        <w:rPr>
          <w:rFonts w:ascii="Times New Roman" w:eastAsia="Calibri" w:hAnsi="Times New Roman" w:cs="Times New Roman"/>
          <w:sz w:val="24"/>
          <w:szCs w:val="24"/>
          <w:lang w:val="en-US"/>
        </w:rPr>
        <w:t xml:space="preserve">R.N.Athony và Jame S.Reece, </w:t>
      </w:r>
      <w:r w:rsidRPr="00C23D6B">
        <w:rPr>
          <w:rFonts w:ascii="Times New Roman" w:eastAsia="Calibri" w:hAnsi="Times New Roman" w:cs="Times New Roman"/>
          <w:i/>
          <w:sz w:val="24"/>
          <w:szCs w:val="24"/>
          <w:lang w:val="en-US"/>
        </w:rPr>
        <w:t>Accounting principles</w:t>
      </w:r>
      <w:r w:rsidRPr="00C23D6B">
        <w:rPr>
          <w:rFonts w:ascii="Times New Roman" w:eastAsia="Calibri" w:hAnsi="Times New Roman" w:cs="Times New Roman"/>
          <w:sz w:val="24"/>
          <w:szCs w:val="24"/>
          <w:lang w:val="en-US"/>
        </w:rPr>
        <w:t>, Rechard Irwin, 1992.</w:t>
      </w:r>
    </w:p>
    <w:p w:rsidR="00AB468A" w:rsidRPr="00C23D6B" w:rsidRDefault="00AB468A" w:rsidP="00AB468A">
      <w:pPr>
        <w:widowControl w:val="0"/>
        <w:numPr>
          <w:ilvl w:val="0"/>
          <w:numId w:val="1"/>
        </w:numPr>
        <w:spacing w:after="0" w:line="312" w:lineRule="auto"/>
        <w:ind w:left="924" w:hanging="357"/>
        <w:jc w:val="both"/>
        <w:rPr>
          <w:rFonts w:ascii="Times New Roman" w:eastAsia="Calibri" w:hAnsi="Times New Roman" w:cs="Times New Roman"/>
          <w:sz w:val="24"/>
          <w:szCs w:val="24"/>
          <w:lang w:val="en-US"/>
        </w:rPr>
      </w:pPr>
      <w:r w:rsidRPr="00C23D6B">
        <w:rPr>
          <w:rFonts w:ascii="Times New Roman" w:eastAsia="Calibri" w:hAnsi="Times New Roman" w:cs="Times New Roman"/>
          <w:sz w:val="24"/>
          <w:szCs w:val="24"/>
          <w:lang w:val="en-US"/>
        </w:rPr>
        <w:t xml:space="preserve">FASB, </w:t>
      </w:r>
      <w:r w:rsidRPr="00C23D6B">
        <w:rPr>
          <w:rFonts w:ascii="Times New Roman" w:eastAsia="Calibri" w:hAnsi="Times New Roman" w:cs="Times New Roman"/>
          <w:i/>
          <w:sz w:val="24"/>
          <w:szCs w:val="24"/>
          <w:lang w:val="en-US"/>
        </w:rPr>
        <w:t>Statement of Finacial Accounting Standard No 130, 1997</w:t>
      </w:r>
      <w:r w:rsidRPr="00C23D6B">
        <w:rPr>
          <w:rFonts w:ascii="Times New Roman" w:eastAsia="Calibri" w:hAnsi="Times New Roman" w:cs="Times New Roman"/>
          <w:sz w:val="24"/>
          <w:szCs w:val="24"/>
          <w:lang w:val="en-US"/>
        </w:rPr>
        <w:t>.</w:t>
      </w:r>
    </w:p>
    <w:p w:rsidR="00AB468A" w:rsidRPr="00C23D6B" w:rsidRDefault="00AB468A" w:rsidP="00AB468A">
      <w:pPr>
        <w:widowControl w:val="0"/>
        <w:numPr>
          <w:ilvl w:val="0"/>
          <w:numId w:val="1"/>
        </w:numPr>
        <w:spacing w:after="0" w:line="312" w:lineRule="auto"/>
        <w:ind w:left="924" w:hanging="357"/>
        <w:jc w:val="both"/>
        <w:rPr>
          <w:rFonts w:ascii="Times New Roman" w:eastAsia="Calibri" w:hAnsi="Times New Roman" w:cs="Times New Roman"/>
          <w:sz w:val="24"/>
          <w:szCs w:val="24"/>
          <w:lang w:val="en-US"/>
        </w:rPr>
      </w:pPr>
      <w:r w:rsidRPr="00C23D6B">
        <w:rPr>
          <w:rFonts w:ascii="Times New Roman" w:eastAsia="Calibri" w:hAnsi="Times New Roman" w:cs="Times New Roman"/>
          <w:sz w:val="24"/>
          <w:szCs w:val="24"/>
          <w:lang w:val="en-US"/>
        </w:rPr>
        <w:t xml:space="preserve">ASB, </w:t>
      </w:r>
      <w:r w:rsidRPr="00C23D6B">
        <w:rPr>
          <w:rFonts w:ascii="Times New Roman" w:eastAsia="Calibri" w:hAnsi="Times New Roman" w:cs="Times New Roman"/>
          <w:i/>
          <w:sz w:val="24"/>
          <w:szCs w:val="24"/>
          <w:lang w:val="en-US"/>
        </w:rPr>
        <w:t>Statement of principles for financial reporting</w:t>
      </w:r>
      <w:r w:rsidRPr="00C23D6B">
        <w:rPr>
          <w:rFonts w:ascii="Times New Roman" w:eastAsia="Calibri" w:hAnsi="Times New Roman" w:cs="Times New Roman"/>
          <w:sz w:val="24"/>
          <w:szCs w:val="24"/>
          <w:lang w:val="en-US"/>
        </w:rPr>
        <w:t>, 1999.</w:t>
      </w:r>
    </w:p>
    <w:p w:rsidR="00AB468A" w:rsidRPr="00C23D6B" w:rsidRDefault="00AB468A" w:rsidP="00AB468A">
      <w:pPr>
        <w:widowControl w:val="0"/>
        <w:numPr>
          <w:ilvl w:val="0"/>
          <w:numId w:val="1"/>
        </w:numPr>
        <w:spacing w:after="0" w:line="312" w:lineRule="auto"/>
        <w:ind w:left="924" w:hanging="357"/>
        <w:jc w:val="both"/>
        <w:rPr>
          <w:rFonts w:ascii="Times New Roman" w:eastAsia="Calibri" w:hAnsi="Times New Roman" w:cs="Times New Roman"/>
          <w:sz w:val="24"/>
          <w:szCs w:val="24"/>
          <w:lang w:val="en-US"/>
        </w:rPr>
      </w:pPr>
      <w:r w:rsidRPr="00C23D6B">
        <w:rPr>
          <w:rFonts w:ascii="Times New Roman" w:eastAsia="Calibri" w:hAnsi="Times New Roman" w:cs="Times New Roman"/>
          <w:sz w:val="24"/>
          <w:szCs w:val="24"/>
          <w:lang w:val="en-US"/>
        </w:rPr>
        <w:t>IASB</w:t>
      </w:r>
      <w:proofErr w:type="gramStart"/>
      <w:r w:rsidRPr="00C23D6B">
        <w:rPr>
          <w:rFonts w:ascii="Times New Roman" w:eastAsia="Calibri" w:hAnsi="Times New Roman" w:cs="Times New Roman"/>
          <w:sz w:val="24"/>
          <w:szCs w:val="24"/>
          <w:lang w:val="en-US"/>
        </w:rPr>
        <w:t xml:space="preserve">, </w:t>
      </w:r>
      <w:r w:rsidRPr="00C23D6B">
        <w:rPr>
          <w:rFonts w:ascii="Times New Roman" w:eastAsia="Calibri" w:hAnsi="Times New Roman" w:cs="Times New Roman"/>
          <w:i/>
          <w:sz w:val="24"/>
          <w:szCs w:val="24"/>
          <w:lang w:val="en-US"/>
        </w:rPr>
        <w:t xml:space="preserve"> IAS</w:t>
      </w:r>
      <w:proofErr w:type="gramEnd"/>
      <w:r w:rsidRPr="00C23D6B">
        <w:rPr>
          <w:rFonts w:ascii="Times New Roman" w:eastAsia="Calibri" w:hAnsi="Times New Roman" w:cs="Times New Roman"/>
          <w:i/>
          <w:sz w:val="24"/>
          <w:szCs w:val="24"/>
          <w:lang w:val="en-US"/>
        </w:rPr>
        <w:t xml:space="preserve"> 01 – Presentation of financial statements</w:t>
      </w:r>
      <w:r w:rsidRPr="00C23D6B">
        <w:rPr>
          <w:rFonts w:ascii="Times New Roman" w:eastAsia="Calibri" w:hAnsi="Times New Roman" w:cs="Times New Roman"/>
          <w:sz w:val="24"/>
          <w:szCs w:val="24"/>
          <w:lang w:val="en-US"/>
        </w:rPr>
        <w:t xml:space="preserve"> (1997, 2007).</w:t>
      </w:r>
    </w:p>
    <w:p w:rsidR="00AB468A" w:rsidRPr="00C23D6B" w:rsidRDefault="00AB468A" w:rsidP="00AB468A">
      <w:pPr>
        <w:widowControl w:val="0"/>
        <w:numPr>
          <w:ilvl w:val="0"/>
          <w:numId w:val="1"/>
        </w:numPr>
        <w:spacing w:after="0" w:line="312" w:lineRule="auto"/>
        <w:ind w:left="924" w:hanging="357"/>
        <w:jc w:val="both"/>
        <w:rPr>
          <w:rFonts w:ascii="Times New Roman" w:eastAsia="Calibri" w:hAnsi="Times New Roman" w:cs="Times New Roman"/>
          <w:sz w:val="24"/>
          <w:szCs w:val="24"/>
          <w:lang w:val="en-US"/>
        </w:rPr>
      </w:pPr>
      <w:r w:rsidRPr="00C23D6B">
        <w:rPr>
          <w:rFonts w:ascii="Times New Roman" w:eastAsia="Calibri" w:hAnsi="Times New Roman" w:cs="Times New Roman"/>
          <w:sz w:val="24"/>
          <w:szCs w:val="24"/>
          <w:lang w:val="en-US"/>
        </w:rPr>
        <w:t xml:space="preserve">John Flower và Gabbi Edbers, </w:t>
      </w:r>
      <w:r w:rsidRPr="00C23D6B">
        <w:rPr>
          <w:rFonts w:ascii="Times New Roman" w:eastAsia="Calibri" w:hAnsi="Times New Roman" w:cs="Times New Roman"/>
          <w:i/>
          <w:sz w:val="24"/>
          <w:szCs w:val="24"/>
          <w:lang w:val="en-US"/>
        </w:rPr>
        <w:t>Global financial reporting</w:t>
      </w:r>
      <w:r w:rsidRPr="00C23D6B">
        <w:rPr>
          <w:rFonts w:ascii="Times New Roman" w:eastAsia="Calibri" w:hAnsi="Times New Roman" w:cs="Times New Roman"/>
          <w:sz w:val="24"/>
          <w:szCs w:val="24"/>
          <w:lang w:val="en-US"/>
        </w:rPr>
        <w:t>, Palgrave, 2002.</w:t>
      </w:r>
    </w:p>
    <w:p w:rsidR="007C6451" w:rsidRPr="00C23D6B" w:rsidRDefault="00125A1C" w:rsidP="007C6451">
      <w:pPr>
        <w:widowControl w:val="0"/>
        <w:numPr>
          <w:ilvl w:val="0"/>
          <w:numId w:val="1"/>
        </w:numPr>
        <w:spacing w:after="0" w:line="312" w:lineRule="auto"/>
        <w:ind w:left="924" w:hanging="357"/>
        <w:jc w:val="both"/>
        <w:rPr>
          <w:rFonts w:ascii="Times New Roman" w:eastAsia="Calibri" w:hAnsi="Times New Roman" w:cs="Times New Roman"/>
          <w:sz w:val="24"/>
          <w:szCs w:val="24"/>
          <w:lang w:val="en-US"/>
        </w:rPr>
      </w:pPr>
      <w:r w:rsidRPr="00C23D6B">
        <w:rPr>
          <w:rFonts w:ascii="Times New Roman" w:eastAsia="Calibri" w:hAnsi="Times New Roman" w:cs="Times New Roman"/>
          <w:sz w:val="24"/>
          <w:szCs w:val="24"/>
          <w:lang w:val="en-US"/>
        </w:rPr>
        <w:t xml:space="preserve">FASB, </w:t>
      </w:r>
      <w:r w:rsidRPr="00C23D6B">
        <w:rPr>
          <w:rFonts w:ascii="Times New Roman" w:eastAsia="Calibri" w:hAnsi="Times New Roman" w:cs="Times New Roman"/>
          <w:i/>
          <w:sz w:val="24"/>
          <w:szCs w:val="24"/>
          <w:lang w:val="en-US"/>
        </w:rPr>
        <w:t>Statement on financial accounting concepts No.8</w:t>
      </w:r>
      <w:r w:rsidRPr="00C23D6B">
        <w:rPr>
          <w:rFonts w:ascii="Times New Roman" w:eastAsia="Calibri" w:hAnsi="Times New Roman" w:cs="Times New Roman"/>
          <w:sz w:val="24"/>
          <w:szCs w:val="24"/>
          <w:lang w:val="en-US"/>
        </w:rPr>
        <w:t>, 2011.</w:t>
      </w:r>
    </w:p>
    <w:p w:rsidR="007C6451" w:rsidRPr="00C23D6B" w:rsidRDefault="00125A1C" w:rsidP="007C6451">
      <w:pPr>
        <w:widowControl w:val="0"/>
        <w:numPr>
          <w:ilvl w:val="0"/>
          <w:numId w:val="1"/>
        </w:numPr>
        <w:spacing w:after="0" w:line="312" w:lineRule="auto"/>
        <w:ind w:left="924" w:hanging="357"/>
        <w:jc w:val="both"/>
        <w:rPr>
          <w:rFonts w:ascii="Times New Roman" w:eastAsia="Calibri" w:hAnsi="Times New Roman" w:cs="Times New Roman"/>
          <w:sz w:val="24"/>
          <w:szCs w:val="24"/>
          <w:lang w:val="en-US"/>
        </w:rPr>
      </w:pPr>
      <w:r w:rsidRPr="00C23D6B">
        <w:rPr>
          <w:rFonts w:ascii="Times New Roman" w:eastAsia="Calibri" w:hAnsi="Times New Roman" w:cs="Times New Roman"/>
          <w:sz w:val="24"/>
          <w:szCs w:val="24"/>
          <w:lang w:val="en-US"/>
        </w:rPr>
        <w:t xml:space="preserve">Granthonton, </w:t>
      </w:r>
      <w:r w:rsidRPr="00C23D6B">
        <w:rPr>
          <w:rFonts w:ascii="Times New Roman" w:eastAsia="Calibri" w:hAnsi="Times New Roman" w:cs="Times New Roman"/>
          <w:i/>
          <w:sz w:val="24"/>
          <w:szCs w:val="24"/>
          <w:lang w:val="en-US"/>
        </w:rPr>
        <w:t xml:space="preserve">So sánh chuẩn mực kế toán Mỹ và chuẩn mực quốc tế về BCTC, </w:t>
      </w:r>
      <w:r w:rsidR="00AB468A" w:rsidRPr="00C23D6B">
        <w:rPr>
          <w:rFonts w:ascii="Times New Roman" w:eastAsia="Calibri" w:hAnsi="Times New Roman" w:cs="Times New Roman"/>
          <w:i/>
          <w:sz w:val="24"/>
          <w:szCs w:val="24"/>
          <w:lang w:val="en-US"/>
        </w:rPr>
        <w:t>5/</w:t>
      </w:r>
      <w:r w:rsidRPr="00C23D6B">
        <w:rPr>
          <w:rFonts w:ascii="Times New Roman" w:eastAsia="Calibri" w:hAnsi="Times New Roman" w:cs="Times New Roman"/>
          <w:i/>
          <w:sz w:val="24"/>
          <w:szCs w:val="24"/>
          <w:lang w:val="en-US"/>
        </w:rPr>
        <w:t>2013.</w:t>
      </w:r>
    </w:p>
    <w:p w:rsidR="000002AF" w:rsidRPr="00C23D6B" w:rsidRDefault="007C6451" w:rsidP="007C6451">
      <w:pPr>
        <w:rPr>
          <w:rFonts w:ascii="Times New Roman" w:hAnsi="Times New Roman" w:cs="Times New Roman"/>
        </w:rPr>
      </w:pPr>
      <w:r w:rsidRPr="00C23D6B">
        <w:rPr>
          <w:rFonts w:ascii="Times New Roman" w:eastAsia="PMingLiU" w:hAnsi="Times New Roman" w:cs="Times New Roman"/>
          <w:b/>
          <w:sz w:val="28"/>
          <w:szCs w:val="28"/>
          <w:lang w:val="en-US"/>
        </w:rPr>
        <w:t xml:space="preserve"> </w:t>
      </w:r>
    </w:p>
    <w:sectPr w:rsidR="000002AF" w:rsidRPr="00C23D6B" w:rsidSect="00BD0CAD">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4F17" w:rsidRDefault="00C54F17" w:rsidP="007C6451">
      <w:pPr>
        <w:spacing w:after="0" w:line="240" w:lineRule="auto"/>
      </w:pPr>
      <w:r>
        <w:separator/>
      </w:r>
    </w:p>
  </w:endnote>
  <w:endnote w:type="continuationSeparator" w:id="0">
    <w:p w:rsidR="00C54F17" w:rsidRDefault="00C54F17" w:rsidP="007C64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4F17" w:rsidRDefault="00C54F17" w:rsidP="007C6451">
      <w:pPr>
        <w:spacing w:after="0" w:line="240" w:lineRule="auto"/>
      </w:pPr>
      <w:r>
        <w:separator/>
      </w:r>
    </w:p>
  </w:footnote>
  <w:footnote w:type="continuationSeparator" w:id="0">
    <w:p w:rsidR="00C54F17" w:rsidRDefault="00C54F17" w:rsidP="007C6451">
      <w:pPr>
        <w:spacing w:after="0" w:line="240" w:lineRule="auto"/>
      </w:pPr>
      <w:r>
        <w:continuationSeparator/>
      </w:r>
    </w:p>
  </w:footnote>
  <w:footnote w:id="1">
    <w:p w:rsidR="007C6451" w:rsidRPr="00307780" w:rsidRDefault="007C6451" w:rsidP="007C6451">
      <w:pPr>
        <w:pStyle w:val="FootnoteText"/>
        <w:spacing w:line="288" w:lineRule="auto"/>
        <w:ind w:firstLine="720"/>
        <w:jc w:val="both"/>
        <w:rPr>
          <w:sz w:val="22"/>
          <w:szCs w:val="22"/>
        </w:rPr>
      </w:pPr>
      <w:r w:rsidRPr="00307780">
        <w:rPr>
          <w:rStyle w:val="FootnoteReference"/>
          <w:sz w:val="22"/>
          <w:szCs w:val="22"/>
        </w:rPr>
        <w:footnoteRef/>
      </w:r>
      <w:r w:rsidRPr="00307780">
        <w:rPr>
          <w:sz w:val="22"/>
          <w:szCs w:val="22"/>
        </w:rPr>
        <w:t xml:space="preserve"> H.D. Greely (1921), Kế toán doanh nghiệp, tập 1: Lý thuyết kế toán/Business Accounting – Volume 1; Accounting theory, tr.16.</w:t>
      </w:r>
    </w:p>
  </w:footnote>
  <w:footnote w:id="2">
    <w:p w:rsidR="007C6451" w:rsidRPr="00307780" w:rsidRDefault="007C6451" w:rsidP="007C6451">
      <w:pPr>
        <w:pStyle w:val="FootnoteText"/>
        <w:spacing w:line="288" w:lineRule="auto"/>
        <w:ind w:firstLine="720"/>
        <w:jc w:val="both"/>
        <w:rPr>
          <w:sz w:val="22"/>
          <w:szCs w:val="22"/>
        </w:rPr>
      </w:pPr>
      <w:r w:rsidRPr="00307780">
        <w:rPr>
          <w:rStyle w:val="FootnoteReference"/>
          <w:sz w:val="22"/>
          <w:szCs w:val="22"/>
        </w:rPr>
        <w:footnoteRef/>
      </w:r>
      <w:r>
        <w:rPr>
          <w:sz w:val="22"/>
          <w:szCs w:val="22"/>
        </w:rPr>
        <w:t xml:space="preserve"> </w:t>
      </w:r>
      <w:proofErr w:type="gramStart"/>
      <w:r>
        <w:rPr>
          <w:sz w:val="22"/>
          <w:szCs w:val="22"/>
        </w:rPr>
        <w:t>IASB</w:t>
      </w:r>
      <w:r w:rsidRPr="00307780">
        <w:rPr>
          <w:sz w:val="22"/>
          <w:szCs w:val="22"/>
        </w:rPr>
        <w:t xml:space="preserve">, </w:t>
      </w:r>
      <w:r w:rsidRPr="009E5AF5">
        <w:rPr>
          <w:i/>
          <w:sz w:val="22"/>
          <w:szCs w:val="22"/>
        </w:rPr>
        <w:t>Khuôn mẫu lập và trình bày báo cáo tài chính/Framework for the Preparation and Presentation of Financial Statements</w:t>
      </w:r>
      <w:r>
        <w:rPr>
          <w:i/>
          <w:iCs/>
          <w:sz w:val="22"/>
          <w:szCs w:val="22"/>
        </w:rPr>
        <w:t xml:space="preserve">, </w:t>
      </w:r>
      <w:r w:rsidRPr="009E5AF5">
        <w:rPr>
          <w:iCs/>
          <w:sz w:val="22"/>
          <w:szCs w:val="22"/>
        </w:rPr>
        <w:t>1989</w:t>
      </w:r>
      <w:r w:rsidRPr="00307780">
        <w:rPr>
          <w:i/>
          <w:iCs/>
          <w:sz w:val="22"/>
          <w:szCs w:val="22"/>
        </w:rPr>
        <w:t>.</w:t>
      </w:r>
      <w:proofErr w:type="gramEnd"/>
    </w:p>
    <w:p w:rsidR="007C6451" w:rsidRPr="00307780" w:rsidRDefault="007C6451" w:rsidP="007C6451">
      <w:pPr>
        <w:pStyle w:val="FootnoteText"/>
        <w:spacing w:line="288" w:lineRule="auto"/>
        <w:ind w:firstLine="720"/>
        <w:jc w:val="both"/>
        <w:rPr>
          <w:sz w:val="22"/>
          <w:szCs w:val="22"/>
        </w:rPr>
      </w:pPr>
      <w:proofErr w:type="gramStart"/>
      <w:r>
        <w:rPr>
          <w:sz w:val="22"/>
          <w:szCs w:val="22"/>
        </w:rPr>
        <w:t xml:space="preserve">Tháng 9 năm </w:t>
      </w:r>
      <w:r w:rsidRPr="00307780">
        <w:rPr>
          <w:sz w:val="22"/>
          <w:szCs w:val="22"/>
        </w:rPr>
        <w:t>2010, IASB đã ban hành khuôn mẫu lý thuyết về báo cáo tài chính/</w:t>
      </w:r>
      <w:r w:rsidRPr="00307780">
        <w:rPr>
          <w:bCs/>
          <w:sz w:val="22"/>
          <w:szCs w:val="22"/>
        </w:rPr>
        <w:t xml:space="preserve">The </w:t>
      </w:r>
      <w:r w:rsidRPr="00307780">
        <w:rPr>
          <w:bCs/>
          <w:i/>
          <w:iCs/>
          <w:sz w:val="22"/>
          <w:szCs w:val="22"/>
        </w:rPr>
        <w:t>Conceptual Framework for Financial Reporting</w:t>
      </w:r>
      <w:r w:rsidRPr="00307780">
        <w:rPr>
          <w:sz w:val="22"/>
          <w:szCs w:val="22"/>
        </w:rPr>
        <w:t>, thay cho phiên bản năm 1989.</w:t>
      </w:r>
      <w:proofErr w:type="gramEnd"/>
      <w:r w:rsidRPr="00307780">
        <w:rPr>
          <w:sz w:val="22"/>
          <w:szCs w:val="22"/>
        </w:rPr>
        <w:t xml:space="preserve"> </w:t>
      </w:r>
      <w:proofErr w:type="gramStart"/>
      <w:r w:rsidRPr="00307780">
        <w:rPr>
          <w:sz w:val="22"/>
          <w:szCs w:val="22"/>
        </w:rPr>
        <w:t>Tuy nhiên, phần đề cập đến các yếu tố cuả báo cáo tài chính hiện chưa được sửa đổi so với năm 1989.</w:t>
      </w:r>
      <w:proofErr w:type="gramEnd"/>
    </w:p>
  </w:footnote>
  <w:footnote w:id="3">
    <w:p w:rsidR="007C6451" w:rsidRPr="00307780" w:rsidRDefault="007C6451" w:rsidP="007C6451">
      <w:pPr>
        <w:pStyle w:val="FootnoteText"/>
        <w:spacing w:line="288" w:lineRule="auto"/>
        <w:ind w:firstLine="720"/>
        <w:jc w:val="both"/>
        <w:rPr>
          <w:sz w:val="22"/>
          <w:szCs w:val="22"/>
        </w:rPr>
      </w:pPr>
      <w:r w:rsidRPr="00307780">
        <w:rPr>
          <w:rStyle w:val="FootnoteReference"/>
          <w:sz w:val="22"/>
          <w:szCs w:val="22"/>
        </w:rPr>
        <w:footnoteRef/>
      </w:r>
      <w:r w:rsidRPr="00307780">
        <w:rPr>
          <w:sz w:val="22"/>
          <w:szCs w:val="22"/>
        </w:rPr>
        <w:t xml:space="preserve"> </w:t>
      </w:r>
      <w:proofErr w:type="gramStart"/>
      <w:r w:rsidRPr="00307780">
        <w:rPr>
          <w:sz w:val="22"/>
          <w:szCs w:val="22"/>
        </w:rPr>
        <w:t xml:space="preserve">W.A Paton và A.C Littleton, </w:t>
      </w:r>
      <w:r w:rsidRPr="009E5AF5">
        <w:rPr>
          <w:i/>
          <w:sz w:val="22"/>
          <w:szCs w:val="22"/>
        </w:rPr>
        <w:t>Giới thiệu chuẩn mực kế toán doanh nghiệp</w:t>
      </w:r>
      <w:r w:rsidRPr="00307780">
        <w:rPr>
          <w:sz w:val="22"/>
          <w:szCs w:val="22"/>
        </w:rPr>
        <w:t>, Hội kế toán Mỹ,</w:t>
      </w:r>
      <w:r>
        <w:rPr>
          <w:sz w:val="22"/>
          <w:szCs w:val="22"/>
        </w:rPr>
        <w:t xml:space="preserve"> 1940,</w:t>
      </w:r>
      <w:r w:rsidRPr="00307780">
        <w:rPr>
          <w:sz w:val="22"/>
          <w:szCs w:val="22"/>
        </w:rPr>
        <w:t xml:space="preserve"> tr.13.</w:t>
      </w:r>
      <w:proofErr w:type="gramEnd"/>
    </w:p>
  </w:footnote>
  <w:footnote w:id="4">
    <w:p w:rsidR="007C6451" w:rsidRPr="00307780" w:rsidRDefault="007C6451" w:rsidP="007C6451">
      <w:pPr>
        <w:pStyle w:val="FootnoteText"/>
        <w:spacing w:line="288" w:lineRule="auto"/>
        <w:ind w:firstLine="720"/>
        <w:jc w:val="both"/>
        <w:rPr>
          <w:sz w:val="22"/>
          <w:szCs w:val="22"/>
        </w:rPr>
      </w:pPr>
      <w:r w:rsidRPr="00307780">
        <w:rPr>
          <w:rStyle w:val="FootnoteReference"/>
          <w:sz w:val="22"/>
          <w:szCs w:val="22"/>
        </w:rPr>
        <w:footnoteRef/>
      </w:r>
      <w:r w:rsidRPr="00307780">
        <w:rPr>
          <w:sz w:val="22"/>
          <w:szCs w:val="22"/>
        </w:rPr>
        <w:t xml:space="preserve"> </w:t>
      </w:r>
      <w:proofErr w:type="gramStart"/>
      <w:r w:rsidRPr="00307780">
        <w:rPr>
          <w:sz w:val="22"/>
          <w:szCs w:val="22"/>
        </w:rPr>
        <w:t xml:space="preserve">W.Vatter, </w:t>
      </w:r>
      <w:r w:rsidRPr="009E5AF5">
        <w:rPr>
          <w:i/>
          <w:sz w:val="22"/>
          <w:szCs w:val="22"/>
        </w:rPr>
        <w:t>Lý thuyết quỹ của kế toán và ảnh hưởng đến báo cáo tài chính,</w:t>
      </w:r>
      <w:r w:rsidRPr="00307780">
        <w:rPr>
          <w:sz w:val="22"/>
          <w:szCs w:val="22"/>
        </w:rPr>
        <w:t xml:space="preserve"> N</w:t>
      </w:r>
      <w:r>
        <w:rPr>
          <w:sz w:val="22"/>
          <w:szCs w:val="22"/>
        </w:rPr>
        <w:t>xb.</w:t>
      </w:r>
      <w:r w:rsidRPr="00307780">
        <w:rPr>
          <w:sz w:val="22"/>
          <w:szCs w:val="22"/>
        </w:rPr>
        <w:t xml:space="preserve"> đại học Chicago,</w:t>
      </w:r>
      <w:r>
        <w:rPr>
          <w:sz w:val="22"/>
          <w:szCs w:val="22"/>
        </w:rPr>
        <w:t xml:space="preserve"> 1947,</w:t>
      </w:r>
      <w:r w:rsidRPr="00307780">
        <w:rPr>
          <w:sz w:val="22"/>
          <w:szCs w:val="22"/>
        </w:rPr>
        <w:t xml:space="preserve"> tr.17.</w:t>
      </w:r>
      <w:proofErr w:type="gramEnd"/>
    </w:p>
  </w:footnote>
  <w:footnote w:id="5">
    <w:p w:rsidR="007C6451" w:rsidRPr="00307780" w:rsidRDefault="007C6451" w:rsidP="007C6451">
      <w:pPr>
        <w:pStyle w:val="FootnoteText"/>
        <w:spacing w:line="288" w:lineRule="auto"/>
        <w:ind w:firstLine="720"/>
        <w:jc w:val="both"/>
        <w:rPr>
          <w:sz w:val="22"/>
          <w:szCs w:val="22"/>
        </w:rPr>
      </w:pPr>
      <w:r w:rsidRPr="00307780">
        <w:rPr>
          <w:rStyle w:val="FootnoteReference"/>
          <w:sz w:val="22"/>
          <w:szCs w:val="22"/>
        </w:rPr>
        <w:footnoteRef/>
      </w:r>
      <w:r>
        <w:rPr>
          <w:sz w:val="22"/>
          <w:szCs w:val="22"/>
        </w:rPr>
        <w:t xml:space="preserve"> Y.Ijiri</w:t>
      </w:r>
      <w:r w:rsidRPr="00307780">
        <w:rPr>
          <w:sz w:val="22"/>
          <w:szCs w:val="22"/>
        </w:rPr>
        <w:t xml:space="preserve">, </w:t>
      </w:r>
      <w:r w:rsidRPr="009E5AF5">
        <w:rPr>
          <w:i/>
          <w:sz w:val="22"/>
          <w:szCs w:val="22"/>
        </w:rPr>
        <w:t>Cơ sở cho đo lường của kế toán/</w:t>
      </w:r>
      <w:proofErr w:type="gramStart"/>
      <w:r w:rsidRPr="009E5AF5">
        <w:rPr>
          <w:i/>
          <w:sz w:val="22"/>
          <w:szCs w:val="22"/>
        </w:rPr>
        <w:t>The</w:t>
      </w:r>
      <w:proofErr w:type="gramEnd"/>
      <w:r w:rsidRPr="009E5AF5">
        <w:rPr>
          <w:i/>
          <w:sz w:val="22"/>
          <w:szCs w:val="22"/>
        </w:rPr>
        <w:t xml:space="preserve"> foundation of Acconting Measurement,</w:t>
      </w:r>
      <w:r w:rsidRPr="00307780">
        <w:rPr>
          <w:sz w:val="22"/>
          <w:szCs w:val="22"/>
        </w:rPr>
        <w:t xml:space="preserve"> N</w:t>
      </w:r>
      <w:r>
        <w:rPr>
          <w:sz w:val="22"/>
          <w:szCs w:val="22"/>
        </w:rPr>
        <w:t>xb</w:t>
      </w:r>
      <w:r w:rsidRPr="00307780">
        <w:rPr>
          <w:sz w:val="22"/>
          <w:szCs w:val="22"/>
        </w:rPr>
        <w:t xml:space="preserve"> Prentice Hall, </w:t>
      </w:r>
      <w:r>
        <w:rPr>
          <w:sz w:val="22"/>
          <w:szCs w:val="22"/>
        </w:rPr>
        <w:t xml:space="preserve">1967, </w:t>
      </w:r>
      <w:r w:rsidRPr="00307780">
        <w:rPr>
          <w:sz w:val="22"/>
          <w:szCs w:val="22"/>
        </w:rPr>
        <w:t>tr. 69.</w:t>
      </w:r>
    </w:p>
  </w:footnote>
  <w:footnote w:id="6">
    <w:p w:rsidR="007C6451" w:rsidRPr="00307780" w:rsidRDefault="007C6451" w:rsidP="007C6451">
      <w:pPr>
        <w:pStyle w:val="FootnoteText"/>
        <w:spacing w:line="288" w:lineRule="auto"/>
        <w:ind w:firstLine="720"/>
        <w:jc w:val="both"/>
        <w:rPr>
          <w:sz w:val="22"/>
          <w:szCs w:val="22"/>
        </w:rPr>
      </w:pPr>
      <w:r w:rsidRPr="00307780">
        <w:rPr>
          <w:rStyle w:val="FootnoteReference"/>
          <w:sz w:val="22"/>
          <w:szCs w:val="22"/>
        </w:rPr>
        <w:footnoteRef/>
      </w:r>
      <w:r w:rsidRPr="00307780">
        <w:rPr>
          <w:sz w:val="22"/>
          <w:szCs w:val="22"/>
        </w:rPr>
        <w:t xml:space="preserve"> Keneth MacNeal, </w:t>
      </w:r>
      <w:r w:rsidRPr="009E5AF5">
        <w:rPr>
          <w:i/>
          <w:sz w:val="22"/>
          <w:szCs w:val="22"/>
        </w:rPr>
        <w:t>Sự thật trong kế toán/Truth in accounting</w:t>
      </w:r>
      <w:proofErr w:type="gramStart"/>
      <w:r w:rsidRPr="009E5AF5">
        <w:rPr>
          <w:i/>
          <w:sz w:val="22"/>
          <w:szCs w:val="22"/>
        </w:rPr>
        <w:t>,</w:t>
      </w:r>
      <w:r w:rsidRPr="00307780">
        <w:rPr>
          <w:sz w:val="22"/>
          <w:szCs w:val="22"/>
        </w:rPr>
        <w:t>Đại</w:t>
      </w:r>
      <w:proofErr w:type="gramEnd"/>
      <w:r w:rsidRPr="00307780">
        <w:rPr>
          <w:sz w:val="22"/>
          <w:szCs w:val="22"/>
        </w:rPr>
        <w:t xml:space="preserve"> học Pennsylvania,</w:t>
      </w:r>
      <w:r>
        <w:rPr>
          <w:sz w:val="22"/>
          <w:szCs w:val="22"/>
        </w:rPr>
        <w:t xml:space="preserve"> 1939,</w:t>
      </w:r>
      <w:r w:rsidRPr="00307780">
        <w:rPr>
          <w:sz w:val="22"/>
          <w:szCs w:val="22"/>
        </w:rPr>
        <w:t xml:space="preserve"> tr.90.</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FA3816"/>
    <w:multiLevelType w:val="hybridMultilevel"/>
    <w:tmpl w:val="BB44A3DE"/>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min">
    <w15:presenceInfo w15:providerId="None" w15:userId="Admin"/>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footnotePr>
    <w:footnote w:id="-1"/>
    <w:footnote w:id="0"/>
  </w:footnotePr>
  <w:endnotePr>
    <w:endnote w:id="-1"/>
    <w:endnote w:id="0"/>
  </w:endnotePr>
  <w:compat/>
  <w:rsids>
    <w:rsidRoot w:val="007C6451"/>
    <w:rsid w:val="000002AF"/>
    <w:rsid w:val="000F7EAB"/>
    <w:rsid w:val="00125A1C"/>
    <w:rsid w:val="00192F0A"/>
    <w:rsid w:val="00206873"/>
    <w:rsid w:val="002C22D0"/>
    <w:rsid w:val="002D2378"/>
    <w:rsid w:val="00345D42"/>
    <w:rsid w:val="005220D0"/>
    <w:rsid w:val="005377B8"/>
    <w:rsid w:val="00573DB8"/>
    <w:rsid w:val="005E1C83"/>
    <w:rsid w:val="006A6D84"/>
    <w:rsid w:val="00786A87"/>
    <w:rsid w:val="007C10CF"/>
    <w:rsid w:val="007C6451"/>
    <w:rsid w:val="007D2604"/>
    <w:rsid w:val="00891CB9"/>
    <w:rsid w:val="008E4669"/>
    <w:rsid w:val="00905CB5"/>
    <w:rsid w:val="00987D15"/>
    <w:rsid w:val="009948C7"/>
    <w:rsid w:val="00A5507B"/>
    <w:rsid w:val="00AA7F03"/>
    <w:rsid w:val="00AB468A"/>
    <w:rsid w:val="00B74BF9"/>
    <w:rsid w:val="00BA600D"/>
    <w:rsid w:val="00BD0CAD"/>
    <w:rsid w:val="00C0396C"/>
    <w:rsid w:val="00C23D6B"/>
    <w:rsid w:val="00C54F17"/>
    <w:rsid w:val="00C9371F"/>
    <w:rsid w:val="00D36FE1"/>
    <w:rsid w:val="00D5280B"/>
    <w:rsid w:val="00D949EF"/>
    <w:rsid w:val="00E670C3"/>
    <w:rsid w:val="00FF4E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07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u thich,Footnote Text Char1 Char,Footnote Text Char Char Char,Footnote Text Char1 Char Char Char,Footnote Text Char Char Char Char Char,Footnote Text Char1 Char Char Char Char Char,Footnote Text Char Char Char Char Char Char Ch,fn,f"/>
    <w:basedOn w:val="Normal"/>
    <w:link w:val="FootnoteTextChar"/>
    <w:uiPriority w:val="99"/>
    <w:qFormat/>
    <w:rsid w:val="007C6451"/>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aliases w:val="Chu thich Char,Footnote Text Char1 Char Char,Footnote Text Char Char Char Char,Footnote Text Char1 Char Char Char Char,Footnote Text Char Char Char Char Char Char,Footnote Text Char1 Char Char Char Char Char Char,fn Char,f Char"/>
    <w:basedOn w:val="DefaultParagraphFont"/>
    <w:link w:val="FootnoteText"/>
    <w:uiPriority w:val="99"/>
    <w:rsid w:val="007C6451"/>
    <w:rPr>
      <w:rFonts w:ascii="Times New Roman" w:eastAsia="Times New Roman" w:hAnsi="Times New Roman" w:cs="Times New Roman"/>
      <w:sz w:val="20"/>
      <w:szCs w:val="20"/>
      <w:lang w:val="en-US"/>
    </w:rPr>
  </w:style>
  <w:style w:type="character" w:styleId="FootnoteReference">
    <w:name w:val="footnote reference"/>
    <w:aliases w:val="Footnote,ftref,fr,16 Point,Superscript 6 Point,Footnote Ref in FtNote,SUPERS,Footnote dich,Footnote text,BearingPoint,Footnote Text1,(NECG) Footnote Reference,BVI fnr,footnote ref,Ref,de nota al pie,Footnote + Arial,10 pt,Black,R"/>
    <w:uiPriority w:val="99"/>
    <w:qFormat/>
    <w:rsid w:val="007C6451"/>
    <w:rPr>
      <w:vertAlign w:val="superscript"/>
    </w:rPr>
  </w:style>
  <w:style w:type="paragraph" w:styleId="BalloonText">
    <w:name w:val="Balloon Text"/>
    <w:basedOn w:val="Normal"/>
    <w:link w:val="BalloonTextChar"/>
    <w:uiPriority w:val="99"/>
    <w:semiHidden/>
    <w:unhideWhenUsed/>
    <w:rsid w:val="007C64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6451"/>
    <w:rPr>
      <w:rFonts w:ascii="Tahoma" w:hAnsi="Tahoma" w:cs="Tahoma"/>
      <w:sz w:val="16"/>
      <w:szCs w:val="16"/>
    </w:rPr>
  </w:style>
  <w:style w:type="paragraph" w:styleId="DocumentMap">
    <w:name w:val="Document Map"/>
    <w:basedOn w:val="Normal"/>
    <w:link w:val="DocumentMapChar"/>
    <w:uiPriority w:val="99"/>
    <w:semiHidden/>
    <w:unhideWhenUsed/>
    <w:rsid w:val="00AB468A"/>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AB468A"/>
    <w:rPr>
      <w:rFonts w:ascii="Tahoma" w:hAnsi="Tahoma" w:cs="Tahoma"/>
      <w:sz w:val="16"/>
      <w:szCs w:val="16"/>
    </w:rPr>
  </w:style>
  <w:style w:type="character" w:styleId="CommentReference">
    <w:name w:val="annotation reference"/>
    <w:basedOn w:val="DefaultParagraphFont"/>
    <w:uiPriority w:val="99"/>
    <w:semiHidden/>
    <w:unhideWhenUsed/>
    <w:rsid w:val="00AB468A"/>
    <w:rPr>
      <w:sz w:val="16"/>
      <w:szCs w:val="16"/>
    </w:rPr>
  </w:style>
  <w:style w:type="paragraph" w:styleId="CommentText">
    <w:name w:val="annotation text"/>
    <w:basedOn w:val="Normal"/>
    <w:link w:val="CommentTextChar"/>
    <w:uiPriority w:val="99"/>
    <w:semiHidden/>
    <w:unhideWhenUsed/>
    <w:rsid w:val="00AB468A"/>
    <w:pPr>
      <w:spacing w:line="240" w:lineRule="auto"/>
    </w:pPr>
    <w:rPr>
      <w:sz w:val="20"/>
      <w:szCs w:val="20"/>
    </w:rPr>
  </w:style>
  <w:style w:type="character" w:customStyle="1" w:styleId="CommentTextChar">
    <w:name w:val="Comment Text Char"/>
    <w:basedOn w:val="DefaultParagraphFont"/>
    <w:link w:val="CommentText"/>
    <w:uiPriority w:val="99"/>
    <w:semiHidden/>
    <w:rsid w:val="00AB468A"/>
    <w:rPr>
      <w:sz w:val="20"/>
      <w:szCs w:val="20"/>
    </w:rPr>
  </w:style>
  <w:style w:type="paragraph" w:styleId="CommentSubject">
    <w:name w:val="annotation subject"/>
    <w:basedOn w:val="CommentText"/>
    <w:next w:val="CommentText"/>
    <w:link w:val="CommentSubjectChar"/>
    <w:uiPriority w:val="99"/>
    <w:semiHidden/>
    <w:unhideWhenUsed/>
    <w:rsid w:val="00AB468A"/>
    <w:rPr>
      <w:b/>
      <w:bCs/>
    </w:rPr>
  </w:style>
  <w:style w:type="character" w:customStyle="1" w:styleId="CommentSubjectChar">
    <w:name w:val="Comment Subject Char"/>
    <w:basedOn w:val="CommentTextChar"/>
    <w:link w:val="CommentSubject"/>
    <w:uiPriority w:val="99"/>
    <w:semiHidden/>
    <w:rsid w:val="00AB468A"/>
    <w:rPr>
      <w:b/>
      <w:bCs/>
      <w:sz w:val="20"/>
      <w:szCs w:val="20"/>
    </w:rPr>
  </w:style>
  <w:style w:type="paragraph" w:styleId="Revision">
    <w:name w:val="Revision"/>
    <w:hidden/>
    <w:uiPriority w:val="99"/>
    <w:semiHidden/>
    <w:rsid w:val="00AB468A"/>
    <w:pPr>
      <w:spacing w:after="0" w:line="240" w:lineRule="auto"/>
    </w:pPr>
  </w:style>
  <w:style w:type="paragraph" w:styleId="ListParagraph">
    <w:name w:val="List Paragraph"/>
    <w:basedOn w:val="Normal"/>
    <w:uiPriority w:val="34"/>
    <w:qFormat/>
    <w:rsid w:val="00AB468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u thich,Footnote Text Char1 Char,Footnote Text Char Char Char,Footnote Text Char1 Char Char Char,Footnote Text Char Char Char Char Char,Footnote Text Char1 Char Char Char Char Char,Footnote Text Char Char Char Char Char Char Ch,fn,f"/>
    <w:basedOn w:val="Normal"/>
    <w:link w:val="FootnoteTextChar"/>
    <w:uiPriority w:val="99"/>
    <w:qFormat/>
    <w:rsid w:val="007C6451"/>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aliases w:val="Chu thich Char,Footnote Text Char1 Char Char,Footnote Text Char Char Char Char,Footnote Text Char1 Char Char Char Char,Footnote Text Char Char Char Char Char Char,Footnote Text Char1 Char Char Char Char Char Char,fn Char,f Char"/>
    <w:basedOn w:val="DefaultParagraphFont"/>
    <w:link w:val="FootnoteText"/>
    <w:uiPriority w:val="99"/>
    <w:rsid w:val="007C6451"/>
    <w:rPr>
      <w:rFonts w:ascii="Times New Roman" w:eastAsia="Times New Roman" w:hAnsi="Times New Roman" w:cs="Times New Roman"/>
      <w:sz w:val="20"/>
      <w:szCs w:val="20"/>
      <w:lang w:val="en-US"/>
    </w:rPr>
  </w:style>
  <w:style w:type="character" w:styleId="FootnoteReference">
    <w:name w:val="footnote reference"/>
    <w:aliases w:val="Footnote,ftref,fr,16 Point,Superscript 6 Point,Footnote Ref in FtNote,SUPERS,Footnote dich,Footnote text,BearingPoint,Footnote Text1,(NECG) Footnote Reference,BVI fnr,footnote ref,Ref,de nota al pie,Footnote + Arial,10 pt,Black,R"/>
    <w:uiPriority w:val="99"/>
    <w:qFormat/>
    <w:rsid w:val="007C6451"/>
    <w:rPr>
      <w:vertAlign w:val="superscript"/>
    </w:rPr>
  </w:style>
  <w:style w:type="paragraph" w:styleId="BalloonText">
    <w:name w:val="Balloon Text"/>
    <w:basedOn w:val="Normal"/>
    <w:link w:val="BalloonTextChar"/>
    <w:uiPriority w:val="99"/>
    <w:semiHidden/>
    <w:unhideWhenUsed/>
    <w:rsid w:val="007C64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6451"/>
    <w:rPr>
      <w:rFonts w:ascii="Tahoma" w:hAnsi="Tahoma" w:cs="Tahoma"/>
      <w:sz w:val="16"/>
      <w:szCs w:val="16"/>
    </w:rPr>
  </w:style>
  <w:style w:type="paragraph" w:styleId="DocumentMap">
    <w:name w:val="Document Map"/>
    <w:basedOn w:val="Normal"/>
    <w:link w:val="DocumentMapChar"/>
    <w:uiPriority w:val="99"/>
    <w:semiHidden/>
    <w:unhideWhenUsed/>
    <w:rsid w:val="00AB468A"/>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AB468A"/>
    <w:rPr>
      <w:rFonts w:ascii="Tahoma" w:hAnsi="Tahoma" w:cs="Tahoma"/>
      <w:sz w:val="16"/>
      <w:szCs w:val="16"/>
    </w:rPr>
  </w:style>
  <w:style w:type="character" w:styleId="CommentReference">
    <w:name w:val="annotation reference"/>
    <w:basedOn w:val="DefaultParagraphFont"/>
    <w:uiPriority w:val="99"/>
    <w:semiHidden/>
    <w:unhideWhenUsed/>
    <w:rsid w:val="00AB468A"/>
    <w:rPr>
      <w:sz w:val="16"/>
      <w:szCs w:val="16"/>
    </w:rPr>
  </w:style>
  <w:style w:type="paragraph" w:styleId="CommentText">
    <w:name w:val="annotation text"/>
    <w:basedOn w:val="Normal"/>
    <w:link w:val="CommentTextChar"/>
    <w:uiPriority w:val="99"/>
    <w:semiHidden/>
    <w:unhideWhenUsed/>
    <w:rsid w:val="00AB468A"/>
    <w:pPr>
      <w:spacing w:line="240" w:lineRule="auto"/>
    </w:pPr>
    <w:rPr>
      <w:sz w:val="20"/>
      <w:szCs w:val="20"/>
    </w:rPr>
  </w:style>
  <w:style w:type="character" w:customStyle="1" w:styleId="CommentTextChar">
    <w:name w:val="Comment Text Char"/>
    <w:basedOn w:val="DefaultParagraphFont"/>
    <w:link w:val="CommentText"/>
    <w:uiPriority w:val="99"/>
    <w:semiHidden/>
    <w:rsid w:val="00AB468A"/>
    <w:rPr>
      <w:sz w:val="20"/>
      <w:szCs w:val="20"/>
    </w:rPr>
  </w:style>
  <w:style w:type="paragraph" w:styleId="CommentSubject">
    <w:name w:val="annotation subject"/>
    <w:basedOn w:val="CommentText"/>
    <w:next w:val="CommentText"/>
    <w:link w:val="CommentSubjectChar"/>
    <w:uiPriority w:val="99"/>
    <w:semiHidden/>
    <w:unhideWhenUsed/>
    <w:rsid w:val="00AB468A"/>
    <w:rPr>
      <w:b/>
      <w:bCs/>
    </w:rPr>
  </w:style>
  <w:style w:type="character" w:customStyle="1" w:styleId="CommentSubjectChar">
    <w:name w:val="Comment Subject Char"/>
    <w:basedOn w:val="CommentTextChar"/>
    <w:link w:val="CommentSubject"/>
    <w:uiPriority w:val="99"/>
    <w:semiHidden/>
    <w:rsid w:val="00AB468A"/>
    <w:rPr>
      <w:b/>
      <w:bCs/>
      <w:sz w:val="20"/>
      <w:szCs w:val="20"/>
    </w:rPr>
  </w:style>
  <w:style w:type="paragraph" w:styleId="Revision">
    <w:name w:val="Revision"/>
    <w:hidden/>
    <w:uiPriority w:val="99"/>
    <w:semiHidden/>
    <w:rsid w:val="00AB468A"/>
    <w:pPr>
      <w:spacing w:after="0" w:line="240" w:lineRule="auto"/>
    </w:pPr>
  </w:style>
  <w:style w:type="paragraph" w:styleId="ListParagraph">
    <w:name w:val="List Paragraph"/>
    <w:basedOn w:val="Normal"/>
    <w:uiPriority w:val="34"/>
    <w:qFormat/>
    <w:rsid w:val="00AB468A"/>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1558</Words>
  <Characters>8885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Pham Thanh Thuy</dc:creator>
  <cp:lastModifiedBy>Le Minh Huong</cp:lastModifiedBy>
  <cp:revision>8</cp:revision>
  <dcterms:created xsi:type="dcterms:W3CDTF">2023-08-06T10:53:00Z</dcterms:created>
  <dcterms:modified xsi:type="dcterms:W3CDTF">2024-05-23T08:11:00Z</dcterms:modified>
</cp:coreProperties>
</file>